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theme/themeOverride1.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XSpec="center" w:tblpY="2881"/>
        <w:tblW w:w="4141" w:type="pct"/>
        <w:tblBorders>
          <w:left w:val="single" w:sz="12" w:space="0" w:color="226845"/>
        </w:tblBorders>
        <w:tblCellMar>
          <w:left w:w="144" w:type="dxa"/>
          <w:right w:w="115" w:type="dxa"/>
        </w:tblCellMar>
        <w:tblLook w:val="04A0" w:firstRow="1" w:lastRow="0" w:firstColumn="1" w:lastColumn="0" w:noHBand="0" w:noVBand="1"/>
      </w:tblPr>
      <w:tblGrid>
        <w:gridCol w:w="7942"/>
      </w:tblGrid>
      <w:tr w:rsidR="000561C4" w:rsidRPr="00B97D8B" w:rsidTr="008733C5">
        <w:tc>
          <w:tcPr>
            <w:tcW w:w="7739" w:type="dxa"/>
            <w:tcMar>
              <w:top w:w="216" w:type="dxa"/>
              <w:left w:w="115" w:type="dxa"/>
              <w:bottom w:w="216" w:type="dxa"/>
              <w:right w:w="115" w:type="dxa"/>
            </w:tcMar>
            <w:vAlign w:val="center"/>
          </w:tcPr>
          <w:p w:rsidR="000561C4" w:rsidRPr="00B97D8B" w:rsidRDefault="008733C5" w:rsidP="008733C5">
            <w:pPr>
              <w:pStyle w:val="NoSpacing"/>
              <w:rPr>
                <w:rFonts w:cs="Calibri"/>
                <w:color w:val="002060"/>
                <w:sz w:val="24"/>
                <w:szCs w:val="24"/>
              </w:rPr>
            </w:pPr>
            <w:r>
              <w:rPr>
                <w:rFonts w:cs="Calibri"/>
                <w:noProof/>
                <w:color w:val="002060"/>
                <w:sz w:val="24"/>
                <w:szCs w:val="24"/>
              </w:rPr>
              <w:drawing>
                <wp:inline distT="0" distB="0" distL="0" distR="0" wp14:anchorId="514F6222" wp14:editId="6D748093">
                  <wp:extent cx="2501798" cy="969447"/>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FBLogo.png"/>
                          <pic:cNvPicPr/>
                        </pic:nvPicPr>
                        <pic:blipFill>
                          <a:blip r:embed="rId9">
                            <a:extLst>
                              <a:ext uri="{28A0092B-C50C-407E-A947-70E740481C1C}">
                                <a14:useLocalDpi xmlns:a14="http://schemas.microsoft.com/office/drawing/2010/main"/>
                              </a:ext>
                            </a:extLst>
                          </a:blip>
                          <a:stretch>
                            <a:fillRect/>
                          </a:stretch>
                        </pic:blipFill>
                        <pic:spPr>
                          <a:xfrm>
                            <a:off x="0" y="0"/>
                            <a:ext cx="2509649" cy="972489"/>
                          </a:xfrm>
                          <a:prstGeom prst="rect">
                            <a:avLst/>
                          </a:prstGeom>
                        </pic:spPr>
                      </pic:pic>
                    </a:graphicData>
                  </a:graphic>
                </wp:inline>
              </w:drawing>
            </w:r>
          </w:p>
        </w:tc>
      </w:tr>
      <w:tr w:rsidR="000561C4" w:rsidRPr="00B97D8B" w:rsidTr="008733C5">
        <w:tc>
          <w:tcPr>
            <w:tcW w:w="7739" w:type="dxa"/>
            <w:tcMar>
              <w:top w:w="216" w:type="dxa"/>
              <w:left w:w="115" w:type="dxa"/>
              <w:bottom w:w="216" w:type="dxa"/>
              <w:right w:w="115" w:type="dxa"/>
            </w:tcMar>
          </w:tcPr>
          <w:p w:rsidR="000561C4" w:rsidRPr="00B97D8B" w:rsidRDefault="008733C5" w:rsidP="0047657B">
            <w:pPr>
              <w:pStyle w:val="NoSpacing"/>
              <w:rPr>
                <w:rFonts w:cs="Calibri"/>
                <w:color w:val="2E74B5"/>
                <w:sz w:val="24"/>
              </w:rPr>
            </w:pPr>
            <w:r>
              <w:rPr>
                <w:rFonts w:cs="Calibri"/>
                <w:noProof/>
                <w:color w:val="002060"/>
                <w:sz w:val="24"/>
                <w:szCs w:val="24"/>
              </w:rPr>
              <w:drawing>
                <wp:inline distT="0" distB="0" distL="0" distR="0" wp14:anchorId="29757985" wp14:editId="1AC3AF5F">
                  <wp:extent cx="4768642" cy="2128292"/>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dult-adventure-baby-532508.jpg"/>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4769485" cy="2128668"/>
                          </a:xfrm>
                          <a:prstGeom prst="rect">
                            <a:avLst/>
                          </a:prstGeom>
                          <a:ln>
                            <a:noFill/>
                          </a:ln>
                          <a:extLst>
                            <a:ext uri="{53640926-AAD7-44D8-BBD7-CCE9431645EC}">
                              <a14:shadowObscured xmlns:a14="http://schemas.microsoft.com/office/drawing/2010/main"/>
                            </a:ext>
                          </a:extLst>
                        </pic:spPr>
                      </pic:pic>
                    </a:graphicData>
                  </a:graphic>
                </wp:inline>
              </w:drawing>
            </w:r>
          </w:p>
        </w:tc>
      </w:tr>
      <w:tr w:rsidR="000561C4" w:rsidRPr="00B97D8B" w:rsidTr="008733C5">
        <w:tc>
          <w:tcPr>
            <w:tcW w:w="7739" w:type="dxa"/>
          </w:tcPr>
          <w:p w:rsidR="000561C4" w:rsidRPr="003838F2" w:rsidRDefault="00D50452" w:rsidP="0047657B">
            <w:pPr>
              <w:pStyle w:val="NoSpacing"/>
              <w:spacing w:line="216" w:lineRule="auto"/>
              <w:rPr>
                <w:rFonts w:ascii="Calibri Light" w:hAnsi="Calibri Light"/>
                <w:color w:val="7E542A"/>
                <w:sz w:val="88"/>
                <w:szCs w:val="88"/>
              </w:rPr>
            </w:pPr>
            <w:r>
              <w:rPr>
                <w:rFonts w:ascii="Calibri Light" w:hAnsi="Calibri Light"/>
                <w:color w:val="7E542A"/>
                <w:sz w:val="88"/>
                <w:szCs w:val="88"/>
              </w:rPr>
              <w:t xml:space="preserve">2019 Update to the </w:t>
            </w:r>
            <w:r w:rsidR="000561C4" w:rsidRPr="003838F2">
              <w:rPr>
                <w:rFonts w:ascii="Calibri Light" w:hAnsi="Calibri Light"/>
                <w:color w:val="7E542A"/>
                <w:sz w:val="88"/>
                <w:szCs w:val="88"/>
              </w:rPr>
              <w:t>2018 Community Needs Assessment</w:t>
            </w:r>
          </w:p>
        </w:tc>
      </w:tr>
      <w:tr w:rsidR="000561C4" w:rsidRPr="00B97D8B" w:rsidTr="008733C5">
        <w:trPr>
          <w:trHeight w:val="648"/>
        </w:trPr>
        <w:tc>
          <w:tcPr>
            <w:tcW w:w="7739" w:type="dxa"/>
            <w:tcMar>
              <w:top w:w="216" w:type="dxa"/>
              <w:left w:w="115" w:type="dxa"/>
              <w:bottom w:w="216" w:type="dxa"/>
              <w:right w:w="115" w:type="dxa"/>
            </w:tcMar>
          </w:tcPr>
          <w:p w:rsidR="000561C4" w:rsidRPr="000561C4" w:rsidRDefault="00E63A21" w:rsidP="00D50452">
            <w:pPr>
              <w:pStyle w:val="NoSpacing"/>
              <w:rPr>
                <w:i/>
                <w:color w:val="2E74B5"/>
                <w:sz w:val="24"/>
              </w:rPr>
            </w:pPr>
            <w:r>
              <w:rPr>
                <w:i/>
                <w:color w:val="7E542A"/>
                <w:sz w:val="24"/>
                <w:szCs w:val="24"/>
              </w:rPr>
              <w:t xml:space="preserve">June </w:t>
            </w:r>
            <w:r w:rsidR="00D50452">
              <w:rPr>
                <w:i/>
                <w:color w:val="7E542A"/>
                <w:sz w:val="24"/>
                <w:szCs w:val="24"/>
              </w:rPr>
              <w:t>30</w:t>
            </w:r>
            <w:r w:rsidR="000561C4" w:rsidRPr="003838F2">
              <w:rPr>
                <w:i/>
                <w:color w:val="7E542A"/>
                <w:sz w:val="24"/>
                <w:szCs w:val="24"/>
              </w:rPr>
              <w:t>, 201</w:t>
            </w:r>
            <w:r w:rsidR="00D50452">
              <w:rPr>
                <w:i/>
                <w:color w:val="7E542A"/>
                <w:sz w:val="24"/>
                <w:szCs w:val="24"/>
              </w:rPr>
              <w:t>9</w:t>
            </w:r>
          </w:p>
        </w:tc>
      </w:tr>
    </w:tbl>
    <w:p w:rsidR="00DC4441" w:rsidRDefault="00DC4441">
      <w:pPr>
        <w:rPr>
          <w:rFonts w:ascii="Times New Roman" w:hAnsi="Times New Roman" w:cs="Times New Roman"/>
          <w:sz w:val="48"/>
          <w:szCs w:val="48"/>
        </w:rPr>
      </w:pPr>
    </w:p>
    <w:p w:rsidR="00DC4441" w:rsidRPr="00570136" w:rsidRDefault="00DC4441">
      <w:pPr>
        <w:rPr>
          <w:rFonts w:ascii="Times New Roman" w:hAnsi="Times New Roman" w:cs="Times New Roman"/>
          <w:sz w:val="48"/>
          <w:szCs w:val="48"/>
        </w:rPr>
      </w:pPr>
    </w:p>
    <w:p w:rsidR="00170847" w:rsidRDefault="00170847">
      <w:pPr>
        <w:sectPr w:rsidR="00170847" w:rsidSect="00170847">
          <w:footerReference w:type="default" r:id="rId11"/>
          <w:pgSz w:w="12240" w:h="15840"/>
          <w:pgMar w:top="1440" w:right="1440" w:bottom="1440" w:left="1440" w:header="720" w:footer="720" w:gutter="0"/>
          <w:cols w:space="720"/>
          <w:titlePg/>
          <w:docGrid w:linePitch="360"/>
        </w:sectPr>
      </w:pPr>
    </w:p>
    <w:p w:rsidR="007B06F4" w:rsidRPr="009804FB" w:rsidRDefault="00170847">
      <w:pPr>
        <w:rPr>
          <w:b/>
        </w:rPr>
      </w:pPr>
      <w:r w:rsidRPr="009804FB">
        <w:rPr>
          <w:b/>
        </w:rPr>
        <w:t>TABLE OF CONTENTS</w:t>
      </w:r>
    </w:p>
    <w:p w:rsidR="00F841FC" w:rsidRDefault="00F212DB">
      <w:pPr>
        <w:pStyle w:val="TOC1"/>
        <w:tabs>
          <w:tab w:val="right" w:leader="dot" w:pos="9350"/>
        </w:tabs>
        <w:rPr>
          <w:rFonts w:eastAsiaTheme="minorEastAsia"/>
          <w:noProof/>
        </w:rPr>
      </w:pPr>
      <w:r>
        <w:rPr>
          <w:rFonts w:ascii="Calibri" w:eastAsia="Times New Roman" w:hAnsi="Calibri" w:cs="Times New Roman"/>
          <w:color w:val="0563C1"/>
          <w:u w:val="single"/>
        </w:rPr>
        <w:fldChar w:fldCharType="begin"/>
      </w:r>
      <w:r>
        <w:rPr>
          <w:rFonts w:ascii="Calibri" w:eastAsia="Times New Roman" w:hAnsi="Calibri" w:cs="Times New Roman"/>
          <w:color w:val="0563C1"/>
          <w:u w:val="single"/>
        </w:rPr>
        <w:instrText xml:space="preserve"> TOC \o "1-2" \h \z \u </w:instrText>
      </w:r>
      <w:r>
        <w:rPr>
          <w:rFonts w:ascii="Calibri" w:eastAsia="Times New Roman" w:hAnsi="Calibri" w:cs="Times New Roman"/>
          <w:color w:val="0563C1"/>
          <w:u w:val="single"/>
        </w:rPr>
        <w:fldChar w:fldCharType="separate"/>
      </w:r>
      <w:hyperlink w:anchor="_Toc13408739" w:history="1">
        <w:r w:rsidR="00F841FC" w:rsidRPr="00465C36">
          <w:rPr>
            <w:rStyle w:val="Hyperlink"/>
            <w:noProof/>
          </w:rPr>
          <w:t>Executive Summary</w:t>
        </w:r>
        <w:r w:rsidR="00F841FC">
          <w:rPr>
            <w:noProof/>
            <w:webHidden/>
          </w:rPr>
          <w:tab/>
        </w:r>
        <w:r w:rsidR="00F841FC">
          <w:rPr>
            <w:noProof/>
            <w:webHidden/>
          </w:rPr>
          <w:fldChar w:fldCharType="begin"/>
        </w:r>
        <w:r w:rsidR="00F841FC">
          <w:rPr>
            <w:noProof/>
            <w:webHidden/>
          </w:rPr>
          <w:instrText xml:space="preserve"> PAGEREF _Toc13408739 \h </w:instrText>
        </w:r>
        <w:r w:rsidR="00F841FC">
          <w:rPr>
            <w:noProof/>
            <w:webHidden/>
          </w:rPr>
        </w:r>
        <w:r w:rsidR="00F841FC">
          <w:rPr>
            <w:noProof/>
            <w:webHidden/>
          </w:rPr>
          <w:fldChar w:fldCharType="separate"/>
        </w:r>
        <w:r w:rsidR="00687428">
          <w:rPr>
            <w:noProof/>
            <w:webHidden/>
          </w:rPr>
          <w:t>1</w:t>
        </w:r>
        <w:r w:rsidR="00F841FC">
          <w:rPr>
            <w:noProof/>
            <w:webHidden/>
          </w:rPr>
          <w:fldChar w:fldCharType="end"/>
        </w:r>
      </w:hyperlink>
    </w:p>
    <w:p w:rsidR="00F841FC" w:rsidRDefault="00B8394D">
      <w:pPr>
        <w:pStyle w:val="TOC1"/>
        <w:tabs>
          <w:tab w:val="right" w:leader="dot" w:pos="9350"/>
        </w:tabs>
        <w:rPr>
          <w:rFonts w:eastAsiaTheme="minorEastAsia"/>
          <w:noProof/>
        </w:rPr>
      </w:pPr>
      <w:hyperlink w:anchor="_Toc13408740" w:history="1">
        <w:r w:rsidR="00F841FC" w:rsidRPr="00465C36">
          <w:rPr>
            <w:rStyle w:val="Hyperlink"/>
            <w:noProof/>
          </w:rPr>
          <w:t>State of the Grantee</w:t>
        </w:r>
        <w:r w:rsidR="00F841FC">
          <w:rPr>
            <w:noProof/>
            <w:webHidden/>
          </w:rPr>
          <w:tab/>
        </w:r>
        <w:r w:rsidR="00F841FC">
          <w:rPr>
            <w:noProof/>
            <w:webHidden/>
          </w:rPr>
          <w:fldChar w:fldCharType="begin"/>
        </w:r>
        <w:r w:rsidR="00F841FC">
          <w:rPr>
            <w:noProof/>
            <w:webHidden/>
          </w:rPr>
          <w:instrText xml:space="preserve"> PAGEREF _Toc13408740 \h </w:instrText>
        </w:r>
        <w:r w:rsidR="00F841FC">
          <w:rPr>
            <w:noProof/>
            <w:webHidden/>
          </w:rPr>
        </w:r>
        <w:r w:rsidR="00F841FC">
          <w:rPr>
            <w:noProof/>
            <w:webHidden/>
          </w:rPr>
          <w:fldChar w:fldCharType="separate"/>
        </w:r>
        <w:r w:rsidR="00687428">
          <w:rPr>
            <w:noProof/>
            <w:webHidden/>
          </w:rPr>
          <w:t>3</w:t>
        </w:r>
        <w:r w:rsidR="00F841FC">
          <w:rPr>
            <w:noProof/>
            <w:webHidden/>
          </w:rPr>
          <w:fldChar w:fldCharType="end"/>
        </w:r>
      </w:hyperlink>
    </w:p>
    <w:p w:rsidR="00F841FC" w:rsidRDefault="00B8394D">
      <w:pPr>
        <w:pStyle w:val="TOC1"/>
        <w:tabs>
          <w:tab w:val="right" w:leader="dot" w:pos="9350"/>
        </w:tabs>
        <w:rPr>
          <w:rFonts w:eastAsiaTheme="minorEastAsia"/>
          <w:noProof/>
        </w:rPr>
      </w:pPr>
      <w:hyperlink w:anchor="_Toc13408741" w:history="1">
        <w:r w:rsidR="00F841FC" w:rsidRPr="00465C36">
          <w:rPr>
            <w:rStyle w:val="Hyperlink"/>
            <w:noProof/>
          </w:rPr>
          <w:t>Methodology</w:t>
        </w:r>
        <w:r w:rsidR="00F841FC">
          <w:rPr>
            <w:noProof/>
            <w:webHidden/>
          </w:rPr>
          <w:tab/>
        </w:r>
        <w:r w:rsidR="00F841FC">
          <w:rPr>
            <w:noProof/>
            <w:webHidden/>
          </w:rPr>
          <w:fldChar w:fldCharType="begin"/>
        </w:r>
        <w:r w:rsidR="00F841FC">
          <w:rPr>
            <w:noProof/>
            <w:webHidden/>
          </w:rPr>
          <w:instrText xml:space="preserve"> PAGEREF _Toc13408741 \h </w:instrText>
        </w:r>
        <w:r w:rsidR="00F841FC">
          <w:rPr>
            <w:noProof/>
            <w:webHidden/>
          </w:rPr>
        </w:r>
        <w:r w:rsidR="00F841FC">
          <w:rPr>
            <w:noProof/>
            <w:webHidden/>
          </w:rPr>
          <w:fldChar w:fldCharType="separate"/>
        </w:r>
        <w:r w:rsidR="00687428">
          <w:rPr>
            <w:noProof/>
            <w:webHidden/>
          </w:rPr>
          <w:t>4</w:t>
        </w:r>
        <w:r w:rsidR="00F841FC">
          <w:rPr>
            <w:noProof/>
            <w:webHidden/>
          </w:rPr>
          <w:fldChar w:fldCharType="end"/>
        </w:r>
      </w:hyperlink>
    </w:p>
    <w:p w:rsidR="00F841FC" w:rsidRDefault="00B8394D">
      <w:pPr>
        <w:pStyle w:val="TOC1"/>
        <w:tabs>
          <w:tab w:val="right" w:leader="dot" w:pos="9350"/>
        </w:tabs>
        <w:rPr>
          <w:rFonts w:eastAsiaTheme="minorEastAsia"/>
          <w:noProof/>
        </w:rPr>
      </w:pPr>
      <w:hyperlink w:anchor="_Toc13408742" w:history="1">
        <w:r w:rsidR="00F841FC" w:rsidRPr="00465C36">
          <w:rPr>
            <w:rStyle w:val="Hyperlink"/>
            <w:noProof/>
          </w:rPr>
          <w:t>Service Area Profile</w:t>
        </w:r>
        <w:r w:rsidR="00F841FC">
          <w:rPr>
            <w:noProof/>
            <w:webHidden/>
          </w:rPr>
          <w:tab/>
        </w:r>
        <w:r w:rsidR="00F841FC">
          <w:rPr>
            <w:noProof/>
            <w:webHidden/>
          </w:rPr>
          <w:fldChar w:fldCharType="begin"/>
        </w:r>
        <w:r w:rsidR="00F841FC">
          <w:rPr>
            <w:noProof/>
            <w:webHidden/>
          </w:rPr>
          <w:instrText xml:space="preserve"> PAGEREF _Toc13408742 \h </w:instrText>
        </w:r>
        <w:r w:rsidR="00F841FC">
          <w:rPr>
            <w:noProof/>
            <w:webHidden/>
          </w:rPr>
        </w:r>
        <w:r w:rsidR="00F841FC">
          <w:rPr>
            <w:noProof/>
            <w:webHidden/>
          </w:rPr>
          <w:fldChar w:fldCharType="separate"/>
        </w:r>
        <w:r w:rsidR="00687428">
          <w:rPr>
            <w:noProof/>
            <w:webHidden/>
          </w:rPr>
          <w:t>4</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43" w:history="1">
        <w:r w:rsidR="00F841FC" w:rsidRPr="00465C36">
          <w:rPr>
            <w:rStyle w:val="Hyperlink"/>
            <w:noProof/>
          </w:rPr>
          <w:t>Report Area</w:t>
        </w:r>
        <w:r w:rsidR="00F841FC">
          <w:rPr>
            <w:noProof/>
            <w:webHidden/>
          </w:rPr>
          <w:tab/>
        </w:r>
        <w:r w:rsidR="00F841FC">
          <w:rPr>
            <w:noProof/>
            <w:webHidden/>
          </w:rPr>
          <w:fldChar w:fldCharType="begin"/>
        </w:r>
        <w:r w:rsidR="00F841FC">
          <w:rPr>
            <w:noProof/>
            <w:webHidden/>
          </w:rPr>
          <w:instrText xml:space="preserve"> PAGEREF _Toc13408743 \h </w:instrText>
        </w:r>
        <w:r w:rsidR="00F841FC">
          <w:rPr>
            <w:noProof/>
            <w:webHidden/>
          </w:rPr>
        </w:r>
        <w:r w:rsidR="00F841FC">
          <w:rPr>
            <w:noProof/>
            <w:webHidden/>
          </w:rPr>
          <w:fldChar w:fldCharType="separate"/>
        </w:r>
        <w:r w:rsidR="00687428">
          <w:rPr>
            <w:noProof/>
            <w:webHidden/>
          </w:rPr>
          <w:t>4</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44" w:history="1">
        <w:r w:rsidR="00F841FC" w:rsidRPr="00465C36">
          <w:rPr>
            <w:rStyle w:val="Hyperlink"/>
            <w:noProof/>
          </w:rPr>
          <w:t>Population</w:t>
        </w:r>
        <w:r w:rsidR="00F841FC">
          <w:rPr>
            <w:noProof/>
            <w:webHidden/>
          </w:rPr>
          <w:tab/>
        </w:r>
        <w:r w:rsidR="00F841FC">
          <w:rPr>
            <w:noProof/>
            <w:webHidden/>
          </w:rPr>
          <w:fldChar w:fldCharType="begin"/>
        </w:r>
        <w:r w:rsidR="00F841FC">
          <w:rPr>
            <w:noProof/>
            <w:webHidden/>
          </w:rPr>
          <w:instrText xml:space="preserve"> PAGEREF _Toc13408744 \h </w:instrText>
        </w:r>
        <w:r w:rsidR="00F841FC">
          <w:rPr>
            <w:noProof/>
            <w:webHidden/>
          </w:rPr>
        </w:r>
        <w:r w:rsidR="00F841FC">
          <w:rPr>
            <w:noProof/>
            <w:webHidden/>
          </w:rPr>
          <w:fldChar w:fldCharType="separate"/>
        </w:r>
        <w:r w:rsidR="00687428">
          <w:rPr>
            <w:noProof/>
            <w:webHidden/>
          </w:rPr>
          <w:t>5</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45" w:history="1">
        <w:r w:rsidR="00F841FC" w:rsidRPr="00465C36">
          <w:rPr>
            <w:rStyle w:val="Hyperlink"/>
            <w:noProof/>
          </w:rPr>
          <w:t>Education</w:t>
        </w:r>
        <w:r w:rsidR="00F841FC">
          <w:rPr>
            <w:noProof/>
            <w:webHidden/>
          </w:rPr>
          <w:tab/>
        </w:r>
        <w:r w:rsidR="00F841FC">
          <w:rPr>
            <w:noProof/>
            <w:webHidden/>
          </w:rPr>
          <w:fldChar w:fldCharType="begin"/>
        </w:r>
        <w:r w:rsidR="00F841FC">
          <w:rPr>
            <w:noProof/>
            <w:webHidden/>
          </w:rPr>
          <w:instrText xml:space="preserve"> PAGEREF _Toc13408745 \h </w:instrText>
        </w:r>
        <w:r w:rsidR="00F841FC">
          <w:rPr>
            <w:noProof/>
            <w:webHidden/>
          </w:rPr>
        </w:r>
        <w:r w:rsidR="00F841FC">
          <w:rPr>
            <w:noProof/>
            <w:webHidden/>
          </w:rPr>
          <w:fldChar w:fldCharType="separate"/>
        </w:r>
        <w:r w:rsidR="00687428">
          <w:rPr>
            <w:noProof/>
            <w:webHidden/>
          </w:rPr>
          <w:t>9</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46" w:history="1">
        <w:r w:rsidR="00F841FC" w:rsidRPr="00465C36">
          <w:rPr>
            <w:rStyle w:val="Hyperlink"/>
            <w:noProof/>
          </w:rPr>
          <w:t>Employment, Income and Poverty</w:t>
        </w:r>
        <w:r w:rsidR="00F841FC">
          <w:rPr>
            <w:noProof/>
            <w:webHidden/>
          </w:rPr>
          <w:tab/>
        </w:r>
        <w:r w:rsidR="00F841FC">
          <w:rPr>
            <w:noProof/>
            <w:webHidden/>
          </w:rPr>
          <w:fldChar w:fldCharType="begin"/>
        </w:r>
        <w:r w:rsidR="00F841FC">
          <w:rPr>
            <w:noProof/>
            <w:webHidden/>
          </w:rPr>
          <w:instrText xml:space="preserve"> PAGEREF _Toc13408746 \h </w:instrText>
        </w:r>
        <w:r w:rsidR="00F841FC">
          <w:rPr>
            <w:noProof/>
            <w:webHidden/>
          </w:rPr>
        </w:r>
        <w:r w:rsidR="00F841FC">
          <w:rPr>
            <w:noProof/>
            <w:webHidden/>
          </w:rPr>
          <w:fldChar w:fldCharType="separate"/>
        </w:r>
        <w:r w:rsidR="00687428">
          <w:rPr>
            <w:noProof/>
            <w:webHidden/>
          </w:rPr>
          <w:t>11</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47" w:history="1">
        <w:r w:rsidR="00F841FC" w:rsidRPr="00465C36">
          <w:rPr>
            <w:rStyle w:val="Hyperlink"/>
            <w:noProof/>
          </w:rPr>
          <w:t>Health, Disability and Nutrition</w:t>
        </w:r>
        <w:r w:rsidR="00F841FC">
          <w:rPr>
            <w:noProof/>
            <w:webHidden/>
          </w:rPr>
          <w:tab/>
        </w:r>
        <w:r w:rsidR="00F841FC">
          <w:rPr>
            <w:noProof/>
            <w:webHidden/>
          </w:rPr>
          <w:fldChar w:fldCharType="begin"/>
        </w:r>
        <w:r w:rsidR="00F841FC">
          <w:rPr>
            <w:noProof/>
            <w:webHidden/>
          </w:rPr>
          <w:instrText xml:space="preserve"> PAGEREF _Toc13408747 \h </w:instrText>
        </w:r>
        <w:r w:rsidR="00F841FC">
          <w:rPr>
            <w:noProof/>
            <w:webHidden/>
          </w:rPr>
        </w:r>
        <w:r w:rsidR="00F841FC">
          <w:rPr>
            <w:noProof/>
            <w:webHidden/>
          </w:rPr>
          <w:fldChar w:fldCharType="separate"/>
        </w:r>
        <w:r w:rsidR="00687428">
          <w:rPr>
            <w:noProof/>
            <w:webHidden/>
          </w:rPr>
          <w:t>15</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48" w:history="1">
        <w:r w:rsidR="00F841FC" w:rsidRPr="00465C36">
          <w:rPr>
            <w:rStyle w:val="Hyperlink"/>
            <w:noProof/>
          </w:rPr>
          <w:t>Social Services</w:t>
        </w:r>
        <w:r w:rsidR="00F841FC">
          <w:rPr>
            <w:noProof/>
            <w:webHidden/>
          </w:rPr>
          <w:tab/>
        </w:r>
        <w:r w:rsidR="00F841FC">
          <w:rPr>
            <w:noProof/>
            <w:webHidden/>
          </w:rPr>
          <w:fldChar w:fldCharType="begin"/>
        </w:r>
        <w:r w:rsidR="00F841FC">
          <w:rPr>
            <w:noProof/>
            <w:webHidden/>
          </w:rPr>
          <w:instrText xml:space="preserve"> PAGEREF _Toc13408748 \h </w:instrText>
        </w:r>
        <w:r w:rsidR="00F841FC">
          <w:rPr>
            <w:noProof/>
            <w:webHidden/>
          </w:rPr>
        </w:r>
        <w:r w:rsidR="00F841FC">
          <w:rPr>
            <w:noProof/>
            <w:webHidden/>
          </w:rPr>
          <w:fldChar w:fldCharType="separate"/>
        </w:r>
        <w:r w:rsidR="00687428">
          <w:rPr>
            <w:noProof/>
            <w:webHidden/>
          </w:rPr>
          <w:t>25</w:t>
        </w:r>
        <w:r w:rsidR="00F841FC">
          <w:rPr>
            <w:noProof/>
            <w:webHidden/>
          </w:rPr>
          <w:fldChar w:fldCharType="end"/>
        </w:r>
      </w:hyperlink>
    </w:p>
    <w:p w:rsidR="00F841FC" w:rsidRDefault="00B8394D">
      <w:pPr>
        <w:pStyle w:val="TOC1"/>
        <w:tabs>
          <w:tab w:val="right" w:leader="dot" w:pos="9350"/>
        </w:tabs>
        <w:rPr>
          <w:rFonts w:eastAsiaTheme="minorEastAsia"/>
          <w:noProof/>
        </w:rPr>
      </w:pPr>
      <w:hyperlink w:anchor="_Toc13408749" w:history="1">
        <w:r w:rsidR="00F841FC" w:rsidRPr="00465C36">
          <w:rPr>
            <w:rStyle w:val="Hyperlink"/>
            <w:noProof/>
          </w:rPr>
          <w:t>Early Education Need and Capacity</w:t>
        </w:r>
        <w:r w:rsidR="00F841FC">
          <w:rPr>
            <w:noProof/>
            <w:webHidden/>
          </w:rPr>
          <w:tab/>
        </w:r>
        <w:r w:rsidR="00F841FC">
          <w:rPr>
            <w:noProof/>
            <w:webHidden/>
          </w:rPr>
          <w:fldChar w:fldCharType="begin"/>
        </w:r>
        <w:r w:rsidR="00F841FC">
          <w:rPr>
            <w:noProof/>
            <w:webHidden/>
          </w:rPr>
          <w:instrText xml:space="preserve"> PAGEREF _Toc13408749 \h </w:instrText>
        </w:r>
        <w:r w:rsidR="00F841FC">
          <w:rPr>
            <w:noProof/>
            <w:webHidden/>
          </w:rPr>
        </w:r>
        <w:r w:rsidR="00F841FC">
          <w:rPr>
            <w:noProof/>
            <w:webHidden/>
          </w:rPr>
          <w:fldChar w:fldCharType="separate"/>
        </w:r>
        <w:r w:rsidR="00687428">
          <w:rPr>
            <w:noProof/>
            <w:webHidden/>
          </w:rPr>
          <w:t>28</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50" w:history="1">
        <w:r w:rsidR="00F841FC" w:rsidRPr="00465C36">
          <w:rPr>
            <w:rStyle w:val="Hyperlink"/>
            <w:noProof/>
          </w:rPr>
          <w:t>Child Care Need Among Head Start Families</w:t>
        </w:r>
        <w:r w:rsidR="00F841FC">
          <w:rPr>
            <w:noProof/>
            <w:webHidden/>
          </w:rPr>
          <w:tab/>
        </w:r>
        <w:r w:rsidR="00F841FC">
          <w:rPr>
            <w:noProof/>
            <w:webHidden/>
          </w:rPr>
          <w:fldChar w:fldCharType="begin"/>
        </w:r>
        <w:r w:rsidR="00F841FC">
          <w:rPr>
            <w:noProof/>
            <w:webHidden/>
          </w:rPr>
          <w:instrText xml:space="preserve"> PAGEREF _Toc13408750 \h </w:instrText>
        </w:r>
        <w:r w:rsidR="00F841FC">
          <w:rPr>
            <w:noProof/>
            <w:webHidden/>
          </w:rPr>
        </w:r>
        <w:r w:rsidR="00F841FC">
          <w:rPr>
            <w:noProof/>
            <w:webHidden/>
          </w:rPr>
          <w:fldChar w:fldCharType="separate"/>
        </w:r>
        <w:r w:rsidR="00687428">
          <w:rPr>
            <w:noProof/>
            <w:webHidden/>
          </w:rPr>
          <w:t>28</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51" w:history="1">
        <w:r w:rsidR="00F841FC" w:rsidRPr="00465C36">
          <w:rPr>
            <w:rStyle w:val="Hyperlink"/>
            <w:noProof/>
          </w:rPr>
          <w:t>Other Child Care Programs Serving Young Children</w:t>
        </w:r>
        <w:r w:rsidR="00F841FC">
          <w:rPr>
            <w:noProof/>
            <w:webHidden/>
          </w:rPr>
          <w:tab/>
        </w:r>
        <w:r w:rsidR="00F841FC">
          <w:rPr>
            <w:noProof/>
            <w:webHidden/>
          </w:rPr>
          <w:fldChar w:fldCharType="begin"/>
        </w:r>
        <w:r w:rsidR="00F841FC">
          <w:rPr>
            <w:noProof/>
            <w:webHidden/>
          </w:rPr>
          <w:instrText xml:space="preserve"> PAGEREF _Toc13408751 \h </w:instrText>
        </w:r>
        <w:r w:rsidR="00F841FC">
          <w:rPr>
            <w:noProof/>
            <w:webHidden/>
          </w:rPr>
        </w:r>
        <w:r w:rsidR="00F841FC">
          <w:rPr>
            <w:noProof/>
            <w:webHidden/>
          </w:rPr>
          <w:fldChar w:fldCharType="separate"/>
        </w:r>
        <w:r w:rsidR="00687428">
          <w:rPr>
            <w:noProof/>
            <w:webHidden/>
          </w:rPr>
          <w:t>29</w:t>
        </w:r>
        <w:r w:rsidR="00F841FC">
          <w:rPr>
            <w:noProof/>
            <w:webHidden/>
          </w:rPr>
          <w:fldChar w:fldCharType="end"/>
        </w:r>
      </w:hyperlink>
    </w:p>
    <w:p w:rsidR="00F841FC" w:rsidRDefault="00B8394D">
      <w:pPr>
        <w:pStyle w:val="TOC1"/>
        <w:tabs>
          <w:tab w:val="right" w:leader="dot" w:pos="9350"/>
        </w:tabs>
        <w:rPr>
          <w:rFonts w:eastAsiaTheme="minorEastAsia"/>
          <w:noProof/>
        </w:rPr>
      </w:pPr>
      <w:hyperlink w:anchor="_Toc13408752" w:history="1">
        <w:r w:rsidR="00F841FC" w:rsidRPr="00465C36">
          <w:rPr>
            <w:rStyle w:val="Hyperlink"/>
            <w:noProof/>
          </w:rPr>
          <w:t>Needs of Low-income Individuals, Children and Families: Perceived</w:t>
        </w:r>
        <w:r w:rsidR="00F841FC">
          <w:rPr>
            <w:noProof/>
            <w:webHidden/>
          </w:rPr>
          <w:tab/>
        </w:r>
        <w:r w:rsidR="00F841FC">
          <w:rPr>
            <w:noProof/>
            <w:webHidden/>
          </w:rPr>
          <w:fldChar w:fldCharType="begin"/>
        </w:r>
        <w:r w:rsidR="00F841FC">
          <w:rPr>
            <w:noProof/>
            <w:webHidden/>
          </w:rPr>
          <w:instrText xml:space="preserve"> PAGEREF _Toc13408752 \h </w:instrText>
        </w:r>
        <w:r w:rsidR="00F841FC">
          <w:rPr>
            <w:noProof/>
            <w:webHidden/>
          </w:rPr>
        </w:r>
        <w:r w:rsidR="00F841FC">
          <w:rPr>
            <w:noProof/>
            <w:webHidden/>
          </w:rPr>
          <w:fldChar w:fldCharType="separate"/>
        </w:r>
        <w:r w:rsidR="00687428">
          <w:rPr>
            <w:noProof/>
            <w:webHidden/>
          </w:rPr>
          <w:t>32</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53" w:history="1">
        <w:r w:rsidR="00F841FC" w:rsidRPr="00465C36">
          <w:rPr>
            <w:rStyle w:val="Hyperlink"/>
            <w:noProof/>
          </w:rPr>
          <w:t>Head Start Parent Survey Data</w:t>
        </w:r>
        <w:r w:rsidR="00F841FC">
          <w:rPr>
            <w:noProof/>
            <w:webHidden/>
          </w:rPr>
          <w:tab/>
        </w:r>
        <w:r w:rsidR="00F841FC">
          <w:rPr>
            <w:noProof/>
            <w:webHidden/>
          </w:rPr>
          <w:fldChar w:fldCharType="begin"/>
        </w:r>
        <w:r w:rsidR="00F841FC">
          <w:rPr>
            <w:noProof/>
            <w:webHidden/>
          </w:rPr>
          <w:instrText xml:space="preserve"> PAGEREF _Toc13408753 \h </w:instrText>
        </w:r>
        <w:r w:rsidR="00F841FC">
          <w:rPr>
            <w:noProof/>
            <w:webHidden/>
          </w:rPr>
        </w:r>
        <w:r w:rsidR="00F841FC">
          <w:rPr>
            <w:noProof/>
            <w:webHidden/>
          </w:rPr>
          <w:fldChar w:fldCharType="separate"/>
        </w:r>
        <w:r w:rsidR="00687428">
          <w:rPr>
            <w:noProof/>
            <w:webHidden/>
          </w:rPr>
          <w:t>32</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54" w:history="1">
        <w:r w:rsidR="00F841FC" w:rsidRPr="00465C36">
          <w:rPr>
            <w:rStyle w:val="Hyperlink"/>
            <w:noProof/>
          </w:rPr>
          <w:t>Head Start Parent Focus Group Summary</w:t>
        </w:r>
        <w:r w:rsidR="00F841FC">
          <w:rPr>
            <w:noProof/>
            <w:webHidden/>
          </w:rPr>
          <w:tab/>
        </w:r>
        <w:r w:rsidR="00F841FC">
          <w:rPr>
            <w:noProof/>
            <w:webHidden/>
          </w:rPr>
          <w:fldChar w:fldCharType="begin"/>
        </w:r>
        <w:r w:rsidR="00F841FC">
          <w:rPr>
            <w:noProof/>
            <w:webHidden/>
          </w:rPr>
          <w:instrText xml:space="preserve"> PAGEREF _Toc13408754 \h </w:instrText>
        </w:r>
        <w:r w:rsidR="00F841FC">
          <w:rPr>
            <w:noProof/>
            <w:webHidden/>
          </w:rPr>
        </w:r>
        <w:r w:rsidR="00F841FC">
          <w:rPr>
            <w:noProof/>
            <w:webHidden/>
          </w:rPr>
          <w:fldChar w:fldCharType="separate"/>
        </w:r>
        <w:r w:rsidR="00687428">
          <w:rPr>
            <w:noProof/>
            <w:webHidden/>
          </w:rPr>
          <w:t>40</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55" w:history="1">
        <w:r w:rsidR="00F841FC" w:rsidRPr="00465C36">
          <w:rPr>
            <w:rStyle w:val="Hyperlink"/>
            <w:noProof/>
          </w:rPr>
          <w:t>OFB Community Stakeholder Survey</w:t>
        </w:r>
        <w:r w:rsidR="00F841FC">
          <w:rPr>
            <w:noProof/>
            <w:webHidden/>
          </w:rPr>
          <w:tab/>
        </w:r>
        <w:r w:rsidR="00F841FC">
          <w:rPr>
            <w:noProof/>
            <w:webHidden/>
          </w:rPr>
          <w:fldChar w:fldCharType="begin"/>
        </w:r>
        <w:r w:rsidR="00F841FC">
          <w:rPr>
            <w:noProof/>
            <w:webHidden/>
          </w:rPr>
          <w:instrText xml:space="preserve"> PAGEREF _Toc13408755 \h </w:instrText>
        </w:r>
        <w:r w:rsidR="00F841FC">
          <w:rPr>
            <w:noProof/>
            <w:webHidden/>
          </w:rPr>
        </w:r>
        <w:r w:rsidR="00F841FC">
          <w:rPr>
            <w:noProof/>
            <w:webHidden/>
          </w:rPr>
          <w:fldChar w:fldCharType="separate"/>
        </w:r>
        <w:r w:rsidR="00687428">
          <w:rPr>
            <w:noProof/>
            <w:webHidden/>
          </w:rPr>
          <w:t>43</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56" w:history="1">
        <w:r w:rsidR="00F841FC" w:rsidRPr="00465C36">
          <w:rPr>
            <w:rStyle w:val="Hyperlink"/>
            <w:noProof/>
          </w:rPr>
          <w:t>Opportunities for Broome CSBG Customer Survey</w:t>
        </w:r>
        <w:r w:rsidR="00F841FC">
          <w:rPr>
            <w:noProof/>
            <w:webHidden/>
          </w:rPr>
          <w:tab/>
        </w:r>
        <w:r w:rsidR="00F841FC">
          <w:rPr>
            <w:noProof/>
            <w:webHidden/>
          </w:rPr>
          <w:fldChar w:fldCharType="begin"/>
        </w:r>
        <w:r w:rsidR="00F841FC">
          <w:rPr>
            <w:noProof/>
            <w:webHidden/>
          </w:rPr>
          <w:instrText xml:space="preserve"> PAGEREF _Toc13408756 \h </w:instrText>
        </w:r>
        <w:r w:rsidR="00F841FC">
          <w:rPr>
            <w:noProof/>
            <w:webHidden/>
          </w:rPr>
        </w:r>
        <w:r w:rsidR="00F841FC">
          <w:rPr>
            <w:noProof/>
            <w:webHidden/>
          </w:rPr>
          <w:fldChar w:fldCharType="separate"/>
        </w:r>
        <w:r w:rsidR="00687428">
          <w:rPr>
            <w:noProof/>
            <w:webHidden/>
          </w:rPr>
          <w:t>46</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57" w:history="1">
        <w:r w:rsidR="00F841FC" w:rsidRPr="00465C36">
          <w:rPr>
            <w:rStyle w:val="Hyperlink"/>
            <w:noProof/>
          </w:rPr>
          <w:t>CSBG Customer Focus Group Summary</w:t>
        </w:r>
        <w:r w:rsidR="00F841FC">
          <w:rPr>
            <w:noProof/>
            <w:webHidden/>
          </w:rPr>
          <w:tab/>
        </w:r>
        <w:r w:rsidR="00F841FC">
          <w:rPr>
            <w:noProof/>
            <w:webHidden/>
          </w:rPr>
          <w:fldChar w:fldCharType="begin"/>
        </w:r>
        <w:r w:rsidR="00F841FC">
          <w:rPr>
            <w:noProof/>
            <w:webHidden/>
          </w:rPr>
          <w:instrText xml:space="preserve"> PAGEREF _Toc13408757 \h </w:instrText>
        </w:r>
        <w:r w:rsidR="00F841FC">
          <w:rPr>
            <w:noProof/>
            <w:webHidden/>
          </w:rPr>
        </w:r>
        <w:r w:rsidR="00F841FC">
          <w:rPr>
            <w:noProof/>
            <w:webHidden/>
          </w:rPr>
          <w:fldChar w:fldCharType="separate"/>
        </w:r>
        <w:r w:rsidR="00687428">
          <w:rPr>
            <w:noProof/>
            <w:webHidden/>
          </w:rPr>
          <w:t>50</w:t>
        </w:r>
        <w:r w:rsidR="00F841FC">
          <w:rPr>
            <w:noProof/>
            <w:webHidden/>
          </w:rPr>
          <w:fldChar w:fldCharType="end"/>
        </w:r>
      </w:hyperlink>
    </w:p>
    <w:p w:rsidR="00F841FC" w:rsidRDefault="00B8394D">
      <w:pPr>
        <w:pStyle w:val="TOC1"/>
        <w:tabs>
          <w:tab w:val="right" w:leader="dot" w:pos="9350"/>
        </w:tabs>
        <w:rPr>
          <w:rFonts w:eastAsiaTheme="minorEastAsia"/>
          <w:noProof/>
        </w:rPr>
      </w:pPr>
      <w:hyperlink w:anchor="_Toc13408758" w:history="1">
        <w:r w:rsidR="00F841FC" w:rsidRPr="00465C36">
          <w:rPr>
            <w:rStyle w:val="Hyperlink"/>
            <w:noProof/>
          </w:rPr>
          <w:t>Needs of Low-income Individuals, Children and Families: Observed in Program Data</w:t>
        </w:r>
        <w:r w:rsidR="00F841FC">
          <w:rPr>
            <w:noProof/>
            <w:webHidden/>
          </w:rPr>
          <w:tab/>
        </w:r>
        <w:r w:rsidR="00F841FC">
          <w:rPr>
            <w:noProof/>
            <w:webHidden/>
          </w:rPr>
          <w:fldChar w:fldCharType="begin"/>
        </w:r>
        <w:r w:rsidR="00F841FC">
          <w:rPr>
            <w:noProof/>
            <w:webHidden/>
          </w:rPr>
          <w:instrText xml:space="preserve"> PAGEREF _Toc13408758 \h </w:instrText>
        </w:r>
        <w:r w:rsidR="00F841FC">
          <w:rPr>
            <w:noProof/>
            <w:webHidden/>
          </w:rPr>
        </w:r>
        <w:r w:rsidR="00F841FC">
          <w:rPr>
            <w:noProof/>
            <w:webHidden/>
          </w:rPr>
          <w:fldChar w:fldCharType="separate"/>
        </w:r>
        <w:r w:rsidR="00687428">
          <w:rPr>
            <w:noProof/>
            <w:webHidden/>
          </w:rPr>
          <w:t>54</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59" w:history="1">
        <w:r w:rsidR="00F841FC" w:rsidRPr="00465C36">
          <w:rPr>
            <w:rStyle w:val="Hyperlink"/>
            <w:noProof/>
          </w:rPr>
          <w:t>Population Demographics</w:t>
        </w:r>
        <w:r w:rsidR="00F841FC">
          <w:rPr>
            <w:noProof/>
            <w:webHidden/>
          </w:rPr>
          <w:tab/>
        </w:r>
        <w:r w:rsidR="00F841FC">
          <w:rPr>
            <w:noProof/>
            <w:webHidden/>
          </w:rPr>
          <w:fldChar w:fldCharType="begin"/>
        </w:r>
        <w:r w:rsidR="00F841FC">
          <w:rPr>
            <w:noProof/>
            <w:webHidden/>
          </w:rPr>
          <w:instrText xml:space="preserve"> PAGEREF _Toc13408759 \h </w:instrText>
        </w:r>
        <w:r w:rsidR="00F841FC">
          <w:rPr>
            <w:noProof/>
            <w:webHidden/>
          </w:rPr>
        </w:r>
        <w:r w:rsidR="00F841FC">
          <w:rPr>
            <w:noProof/>
            <w:webHidden/>
          </w:rPr>
          <w:fldChar w:fldCharType="separate"/>
        </w:r>
        <w:r w:rsidR="00687428">
          <w:rPr>
            <w:noProof/>
            <w:webHidden/>
          </w:rPr>
          <w:t>54</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60" w:history="1">
        <w:r w:rsidR="00F841FC" w:rsidRPr="00465C36">
          <w:rPr>
            <w:rStyle w:val="Hyperlink"/>
            <w:noProof/>
          </w:rPr>
          <w:t>Education</w:t>
        </w:r>
        <w:r w:rsidR="00F841FC">
          <w:rPr>
            <w:noProof/>
            <w:webHidden/>
          </w:rPr>
          <w:tab/>
        </w:r>
        <w:r w:rsidR="00F841FC">
          <w:rPr>
            <w:noProof/>
            <w:webHidden/>
          </w:rPr>
          <w:fldChar w:fldCharType="begin"/>
        </w:r>
        <w:r w:rsidR="00F841FC">
          <w:rPr>
            <w:noProof/>
            <w:webHidden/>
          </w:rPr>
          <w:instrText xml:space="preserve"> PAGEREF _Toc13408760 \h </w:instrText>
        </w:r>
        <w:r w:rsidR="00F841FC">
          <w:rPr>
            <w:noProof/>
            <w:webHidden/>
          </w:rPr>
        </w:r>
        <w:r w:rsidR="00F841FC">
          <w:rPr>
            <w:noProof/>
            <w:webHidden/>
          </w:rPr>
          <w:fldChar w:fldCharType="separate"/>
        </w:r>
        <w:r w:rsidR="00687428">
          <w:rPr>
            <w:noProof/>
            <w:webHidden/>
          </w:rPr>
          <w:t>54</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61" w:history="1">
        <w:r w:rsidR="00F841FC" w:rsidRPr="00465C36">
          <w:rPr>
            <w:rStyle w:val="Hyperlink"/>
            <w:noProof/>
          </w:rPr>
          <w:t>Employment, Income, Poverty</w:t>
        </w:r>
        <w:r w:rsidR="00F841FC">
          <w:rPr>
            <w:noProof/>
            <w:webHidden/>
          </w:rPr>
          <w:tab/>
        </w:r>
        <w:r w:rsidR="00F841FC">
          <w:rPr>
            <w:noProof/>
            <w:webHidden/>
          </w:rPr>
          <w:fldChar w:fldCharType="begin"/>
        </w:r>
        <w:r w:rsidR="00F841FC">
          <w:rPr>
            <w:noProof/>
            <w:webHidden/>
          </w:rPr>
          <w:instrText xml:space="preserve"> PAGEREF _Toc13408761 \h </w:instrText>
        </w:r>
        <w:r w:rsidR="00F841FC">
          <w:rPr>
            <w:noProof/>
            <w:webHidden/>
          </w:rPr>
        </w:r>
        <w:r w:rsidR="00F841FC">
          <w:rPr>
            <w:noProof/>
            <w:webHidden/>
          </w:rPr>
          <w:fldChar w:fldCharType="separate"/>
        </w:r>
        <w:r w:rsidR="00687428">
          <w:rPr>
            <w:noProof/>
            <w:webHidden/>
          </w:rPr>
          <w:t>54</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62" w:history="1">
        <w:r w:rsidR="00F841FC" w:rsidRPr="00465C36">
          <w:rPr>
            <w:rStyle w:val="Hyperlink"/>
            <w:noProof/>
          </w:rPr>
          <w:t>Health, Disability and Nutrition</w:t>
        </w:r>
        <w:r w:rsidR="00F841FC">
          <w:rPr>
            <w:noProof/>
            <w:webHidden/>
          </w:rPr>
          <w:tab/>
        </w:r>
        <w:r w:rsidR="00F841FC">
          <w:rPr>
            <w:noProof/>
            <w:webHidden/>
          </w:rPr>
          <w:fldChar w:fldCharType="begin"/>
        </w:r>
        <w:r w:rsidR="00F841FC">
          <w:rPr>
            <w:noProof/>
            <w:webHidden/>
          </w:rPr>
          <w:instrText xml:space="preserve"> PAGEREF _Toc13408762 \h </w:instrText>
        </w:r>
        <w:r w:rsidR="00F841FC">
          <w:rPr>
            <w:noProof/>
            <w:webHidden/>
          </w:rPr>
        </w:r>
        <w:r w:rsidR="00F841FC">
          <w:rPr>
            <w:noProof/>
            <w:webHidden/>
          </w:rPr>
          <w:fldChar w:fldCharType="separate"/>
        </w:r>
        <w:r w:rsidR="00687428">
          <w:rPr>
            <w:noProof/>
            <w:webHidden/>
          </w:rPr>
          <w:t>55</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63" w:history="1">
        <w:r w:rsidR="00F841FC" w:rsidRPr="00465C36">
          <w:rPr>
            <w:rStyle w:val="Hyperlink"/>
            <w:noProof/>
          </w:rPr>
          <w:t>Social Services</w:t>
        </w:r>
        <w:r w:rsidR="00F841FC">
          <w:rPr>
            <w:noProof/>
            <w:webHidden/>
          </w:rPr>
          <w:tab/>
        </w:r>
        <w:r w:rsidR="00F841FC">
          <w:rPr>
            <w:noProof/>
            <w:webHidden/>
          </w:rPr>
          <w:fldChar w:fldCharType="begin"/>
        </w:r>
        <w:r w:rsidR="00F841FC">
          <w:rPr>
            <w:noProof/>
            <w:webHidden/>
          </w:rPr>
          <w:instrText xml:space="preserve"> PAGEREF _Toc13408763 \h </w:instrText>
        </w:r>
        <w:r w:rsidR="00F841FC">
          <w:rPr>
            <w:noProof/>
            <w:webHidden/>
          </w:rPr>
        </w:r>
        <w:r w:rsidR="00F841FC">
          <w:rPr>
            <w:noProof/>
            <w:webHidden/>
          </w:rPr>
          <w:fldChar w:fldCharType="separate"/>
        </w:r>
        <w:r w:rsidR="00687428">
          <w:rPr>
            <w:noProof/>
            <w:webHidden/>
          </w:rPr>
          <w:t>56</w:t>
        </w:r>
        <w:r w:rsidR="00F841FC">
          <w:rPr>
            <w:noProof/>
            <w:webHidden/>
          </w:rPr>
          <w:fldChar w:fldCharType="end"/>
        </w:r>
      </w:hyperlink>
    </w:p>
    <w:p w:rsidR="00F841FC" w:rsidRDefault="00B8394D">
      <w:pPr>
        <w:pStyle w:val="TOC1"/>
        <w:tabs>
          <w:tab w:val="right" w:leader="dot" w:pos="9350"/>
        </w:tabs>
        <w:rPr>
          <w:rFonts w:eastAsiaTheme="minorEastAsia"/>
          <w:noProof/>
        </w:rPr>
      </w:pPr>
      <w:hyperlink w:anchor="_Toc13408764" w:history="1">
        <w:r w:rsidR="00F841FC" w:rsidRPr="00465C36">
          <w:rPr>
            <w:rStyle w:val="Hyperlink"/>
            <w:noProof/>
          </w:rPr>
          <w:t>Findings On the Causes &amp; Conditions of Poverty, and Recommendations</w:t>
        </w:r>
        <w:r w:rsidR="00F841FC">
          <w:rPr>
            <w:noProof/>
            <w:webHidden/>
          </w:rPr>
          <w:tab/>
        </w:r>
        <w:r w:rsidR="00F841FC">
          <w:rPr>
            <w:noProof/>
            <w:webHidden/>
          </w:rPr>
          <w:fldChar w:fldCharType="begin"/>
        </w:r>
        <w:r w:rsidR="00F841FC">
          <w:rPr>
            <w:noProof/>
            <w:webHidden/>
          </w:rPr>
          <w:instrText xml:space="preserve"> PAGEREF _Toc13408764 \h </w:instrText>
        </w:r>
        <w:r w:rsidR="00F841FC">
          <w:rPr>
            <w:noProof/>
            <w:webHidden/>
          </w:rPr>
        </w:r>
        <w:r w:rsidR="00F841FC">
          <w:rPr>
            <w:noProof/>
            <w:webHidden/>
          </w:rPr>
          <w:fldChar w:fldCharType="separate"/>
        </w:r>
        <w:r w:rsidR="00687428">
          <w:rPr>
            <w:noProof/>
            <w:webHidden/>
          </w:rPr>
          <w:t>58</w:t>
        </w:r>
        <w:r w:rsidR="00F841FC">
          <w:rPr>
            <w:noProof/>
            <w:webHidden/>
          </w:rPr>
          <w:fldChar w:fldCharType="end"/>
        </w:r>
      </w:hyperlink>
    </w:p>
    <w:p w:rsidR="00F841FC" w:rsidRDefault="00B8394D">
      <w:pPr>
        <w:pStyle w:val="TOC1"/>
        <w:tabs>
          <w:tab w:val="right" w:leader="dot" w:pos="9350"/>
        </w:tabs>
        <w:rPr>
          <w:rFonts w:eastAsiaTheme="minorEastAsia"/>
          <w:noProof/>
        </w:rPr>
      </w:pPr>
      <w:hyperlink w:anchor="_Toc13408765" w:history="1">
        <w:r w:rsidR="00F841FC" w:rsidRPr="00465C36">
          <w:rPr>
            <w:rStyle w:val="Hyperlink"/>
            <w:noProof/>
          </w:rPr>
          <w:t>Resources in the Community to Address Identified Needs</w:t>
        </w:r>
        <w:r w:rsidR="00F841FC">
          <w:rPr>
            <w:noProof/>
            <w:webHidden/>
          </w:rPr>
          <w:tab/>
        </w:r>
        <w:r w:rsidR="00F841FC">
          <w:rPr>
            <w:noProof/>
            <w:webHidden/>
          </w:rPr>
          <w:fldChar w:fldCharType="begin"/>
        </w:r>
        <w:r w:rsidR="00F841FC">
          <w:rPr>
            <w:noProof/>
            <w:webHidden/>
          </w:rPr>
          <w:instrText xml:space="preserve"> PAGEREF _Toc13408765 \h </w:instrText>
        </w:r>
        <w:r w:rsidR="00F841FC">
          <w:rPr>
            <w:noProof/>
            <w:webHidden/>
          </w:rPr>
        </w:r>
        <w:r w:rsidR="00F841FC">
          <w:rPr>
            <w:noProof/>
            <w:webHidden/>
          </w:rPr>
          <w:fldChar w:fldCharType="separate"/>
        </w:r>
        <w:r w:rsidR="00687428">
          <w:rPr>
            <w:noProof/>
            <w:webHidden/>
          </w:rPr>
          <w:t>61</w:t>
        </w:r>
        <w:r w:rsidR="00F841FC">
          <w:rPr>
            <w:noProof/>
            <w:webHidden/>
          </w:rPr>
          <w:fldChar w:fldCharType="end"/>
        </w:r>
      </w:hyperlink>
    </w:p>
    <w:p w:rsidR="00F841FC" w:rsidRDefault="00B8394D">
      <w:pPr>
        <w:pStyle w:val="TOC1"/>
        <w:tabs>
          <w:tab w:val="right" w:leader="dot" w:pos="9350"/>
        </w:tabs>
        <w:rPr>
          <w:rFonts w:eastAsiaTheme="minorEastAsia"/>
          <w:noProof/>
        </w:rPr>
      </w:pPr>
      <w:hyperlink w:anchor="_Toc13408766" w:history="1">
        <w:r w:rsidR="00F841FC" w:rsidRPr="00465C36">
          <w:rPr>
            <w:rStyle w:val="Hyperlink"/>
            <w:noProof/>
          </w:rPr>
          <w:t>Appendices</w:t>
        </w:r>
        <w:r w:rsidR="00F841FC">
          <w:rPr>
            <w:noProof/>
            <w:webHidden/>
          </w:rPr>
          <w:tab/>
        </w:r>
        <w:r w:rsidR="00F841FC">
          <w:rPr>
            <w:noProof/>
            <w:webHidden/>
          </w:rPr>
          <w:fldChar w:fldCharType="begin"/>
        </w:r>
        <w:r w:rsidR="00F841FC">
          <w:rPr>
            <w:noProof/>
            <w:webHidden/>
          </w:rPr>
          <w:instrText xml:space="preserve"> PAGEREF _Toc13408766 \h </w:instrText>
        </w:r>
        <w:r w:rsidR="00F841FC">
          <w:rPr>
            <w:noProof/>
            <w:webHidden/>
          </w:rPr>
        </w:r>
        <w:r w:rsidR="00F841FC">
          <w:rPr>
            <w:noProof/>
            <w:webHidden/>
          </w:rPr>
          <w:fldChar w:fldCharType="separate"/>
        </w:r>
        <w:r w:rsidR="00687428">
          <w:rPr>
            <w:noProof/>
            <w:webHidden/>
          </w:rPr>
          <w:t>67</w:t>
        </w:r>
        <w:r w:rsidR="00F841FC">
          <w:rPr>
            <w:noProof/>
            <w:webHidden/>
          </w:rPr>
          <w:fldChar w:fldCharType="end"/>
        </w:r>
      </w:hyperlink>
    </w:p>
    <w:p w:rsidR="00F841FC" w:rsidRDefault="00B8394D">
      <w:pPr>
        <w:pStyle w:val="TOC2"/>
        <w:tabs>
          <w:tab w:val="right" w:leader="dot" w:pos="9350"/>
        </w:tabs>
        <w:rPr>
          <w:rFonts w:eastAsiaTheme="minorEastAsia"/>
          <w:i w:val="0"/>
          <w:noProof/>
          <w:sz w:val="22"/>
        </w:rPr>
      </w:pPr>
      <w:hyperlink w:anchor="_Toc13408767" w:history="1">
        <w:r w:rsidR="00F841FC" w:rsidRPr="00465C36">
          <w:rPr>
            <w:rStyle w:val="Hyperlink"/>
            <w:noProof/>
          </w:rPr>
          <w:t>Appendix I: Matrix of Perceived and Observed Conditions</w:t>
        </w:r>
        <w:r w:rsidR="00F841FC">
          <w:rPr>
            <w:noProof/>
            <w:webHidden/>
          </w:rPr>
          <w:tab/>
        </w:r>
        <w:r w:rsidR="00F841FC">
          <w:rPr>
            <w:noProof/>
            <w:webHidden/>
          </w:rPr>
          <w:fldChar w:fldCharType="begin"/>
        </w:r>
        <w:r w:rsidR="00F841FC">
          <w:rPr>
            <w:noProof/>
            <w:webHidden/>
          </w:rPr>
          <w:instrText xml:space="preserve"> PAGEREF _Toc13408767 \h </w:instrText>
        </w:r>
        <w:r w:rsidR="00F841FC">
          <w:rPr>
            <w:noProof/>
            <w:webHidden/>
          </w:rPr>
        </w:r>
        <w:r w:rsidR="00F841FC">
          <w:rPr>
            <w:noProof/>
            <w:webHidden/>
          </w:rPr>
          <w:fldChar w:fldCharType="separate"/>
        </w:r>
        <w:r w:rsidR="00687428">
          <w:rPr>
            <w:noProof/>
            <w:webHidden/>
          </w:rPr>
          <w:t>67</w:t>
        </w:r>
        <w:r w:rsidR="00F841FC">
          <w:rPr>
            <w:noProof/>
            <w:webHidden/>
          </w:rPr>
          <w:fldChar w:fldCharType="end"/>
        </w:r>
      </w:hyperlink>
    </w:p>
    <w:p w:rsidR="00170847" w:rsidRDefault="00F212DB" w:rsidP="007B06F4">
      <w:pPr>
        <w:rPr>
          <w:rFonts w:ascii="Calibri" w:eastAsia="Times New Roman" w:hAnsi="Calibri" w:cs="Times New Roman"/>
          <w:color w:val="0563C1"/>
          <w:u w:val="single"/>
        </w:rPr>
        <w:sectPr w:rsidR="00170847" w:rsidSect="00170847">
          <w:footerReference w:type="first" r:id="rId12"/>
          <w:pgSz w:w="12240" w:h="15840"/>
          <w:pgMar w:top="1440" w:right="1440" w:bottom="1440" w:left="1440" w:header="720" w:footer="720" w:gutter="0"/>
          <w:pgNumType w:fmt="lowerRoman" w:start="1"/>
          <w:cols w:space="720"/>
          <w:titlePg/>
          <w:docGrid w:linePitch="360"/>
        </w:sectPr>
      </w:pPr>
      <w:r>
        <w:rPr>
          <w:rFonts w:ascii="Calibri" w:eastAsia="Times New Roman" w:hAnsi="Calibri" w:cs="Times New Roman"/>
          <w:color w:val="0563C1"/>
          <w:u w:val="single"/>
        </w:rPr>
        <w:fldChar w:fldCharType="end"/>
      </w:r>
    </w:p>
    <w:p w:rsidR="007B06F4" w:rsidRDefault="007B06F4" w:rsidP="007B06F4">
      <w:pPr>
        <w:pStyle w:val="Heading1"/>
      </w:pPr>
      <w:bookmarkStart w:id="0" w:name="_Toc13408739"/>
      <w:r>
        <w:t>Executive Summary</w:t>
      </w:r>
      <w:bookmarkEnd w:id="0"/>
    </w:p>
    <w:p w:rsidR="00921A5B" w:rsidRPr="006019D2" w:rsidRDefault="00921A5B" w:rsidP="00921A5B">
      <w:r>
        <w:t>This report summarizes a quantitative and qualitative exploration of the causes and conditions of poverty</w:t>
      </w:r>
      <w:r w:rsidR="00E63A21">
        <w:t xml:space="preserve"> in Broome County, New York</w:t>
      </w:r>
      <w:r w:rsidRPr="006019D2">
        <w:t xml:space="preserve">. The research reveals the complexity of how community </w:t>
      </w:r>
      <w:r w:rsidR="00B677BF" w:rsidRPr="006019D2">
        <w:t xml:space="preserve">health, safety and economic opportunity interconnect with </w:t>
      </w:r>
      <w:r w:rsidR="00E63A21" w:rsidRPr="006019D2">
        <w:t xml:space="preserve">the </w:t>
      </w:r>
      <w:r w:rsidR="00B677BF" w:rsidRPr="006019D2">
        <w:t xml:space="preserve">ability of low-income people to achieve stability and economic security.  It substantiates the interdependence of these two national Community Action goals. </w:t>
      </w:r>
      <w:r w:rsidR="00176589" w:rsidRPr="006019D2">
        <w:t xml:space="preserve">The report also contains important insight about the community assets valued by stakeholders, and customer sources of personal strength and resilience. </w:t>
      </w:r>
      <w:r w:rsidR="00E63A21" w:rsidRPr="006019D2">
        <w:t xml:space="preserve">A careful review and interpretation of the data collected for the report produced the following findings and recommendations. </w:t>
      </w:r>
    </w:p>
    <w:p w:rsidR="00921A5B" w:rsidRDefault="00921A5B" w:rsidP="00921A5B">
      <w:pPr>
        <w:rPr>
          <w:b/>
        </w:rPr>
      </w:pPr>
      <w:r w:rsidRPr="0097401A">
        <w:rPr>
          <w:b/>
          <w:u w:val="single"/>
        </w:rPr>
        <w:t>Finding 1:</w:t>
      </w:r>
      <w:r>
        <w:rPr>
          <w:b/>
        </w:rPr>
        <w:t xml:space="preserve"> In affected communities, the sale and abuse of illegal drugs has created unsafe and unsupportive environments that constrain the efforts of low income people to </w:t>
      </w:r>
      <w:r w:rsidR="00B677BF">
        <w:rPr>
          <w:b/>
        </w:rPr>
        <w:t>achieve stability and economic security</w:t>
      </w:r>
      <w:r>
        <w:rPr>
          <w:b/>
        </w:rPr>
        <w:t xml:space="preserve">. </w:t>
      </w:r>
    </w:p>
    <w:p w:rsidR="00921A5B" w:rsidRPr="008D0B66" w:rsidRDefault="00921A5B" w:rsidP="00B677BF">
      <w:pPr>
        <w:spacing w:after="0"/>
        <w:ind w:left="360"/>
        <w:rPr>
          <w:b/>
        </w:rPr>
      </w:pPr>
      <w:r>
        <w:rPr>
          <w:b/>
        </w:rPr>
        <w:t>Recommendations for Finding 1:</w:t>
      </w:r>
    </w:p>
    <w:p w:rsidR="00921A5B" w:rsidRPr="002A1A0F" w:rsidRDefault="00921A5B" w:rsidP="00921A5B">
      <w:pPr>
        <w:pStyle w:val="ListParagraph"/>
        <w:numPr>
          <w:ilvl w:val="0"/>
          <w:numId w:val="13"/>
        </w:numPr>
        <w:rPr>
          <w:i/>
        </w:rPr>
      </w:pPr>
      <w:r w:rsidRPr="002A1A0F">
        <w:rPr>
          <w:i/>
        </w:rPr>
        <w:t xml:space="preserve">Prioritize safe (low crime, low drug-trade) neighborhoods for any expansion of affordable housing options; consider suburban or rural towns. </w:t>
      </w:r>
    </w:p>
    <w:p w:rsidR="00921A5B" w:rsidRDefault="00921A5B" w:rsidP="00921A5B">
      <w:pPr>
        <w:pStyle w:val="ListParagraph"/>
        <w:numPr>
          <w:ilvl w:val="0"/>
          <w:numId w:val="13"/>
        </w:numPr>
        <w:rPr>
          <w:i/>
        </w:rPr>
      </w:pPr>
      <w:r w:rsidRPr="002A1A0F">
        <w:rPr>
          <w:i/>
        </w:rPr>
        <w:t>Create and sustain an unrestricted fund to assist individuals and families with the cost of large trash disposal, moving, and purchasing new fu</w:t>
      </w:r>
      <w:r>
        <w:rPr>
          <w:i/>
        </w:rPr>
        <w:t>rniture.</w:t>
      </w:r>
    </w:p>
    <w:p w:rsidR="00921A5B" w:rsidRPr="002A1A0F" w:rsidRDefault="00921A5B" w:rsidP="00921A5B">
      <w:pPr>
        <w:pStyle w:val="ListParagraph"/>
        <w:numPr>
          <w:ilvl w:val="0"/>
          <w:numId w:val="13"/>
        </w:numPr>
        <w:rPr>
          <w:i/>
        </w:rPr>
      </w:pPr>
      <w:r>
        <w:rPr>
          <w:i/>
        </w:rPr>
        <w:t>Program leaders should fully engage in community-wide substance abuse prevention initiatives and efforts.</w:t>
      </w:r>
    </w:p>
    <w:p w:rsidR="00921A5B" w:rsidRPr="00941F90" w:rsidRDefault="00921A5B" w:rsidP="00921A5B">
      <w:pPr>
        <w:rPr>
          <w:b/>
        </w:rPr>
      </w:pPr>
      <w:r>
        <w:rPr>
          <w:b/>
        </w:rPr>
        <w:t xml:space="preserve">Finding 2: Mental and behavioral health conditions affect OFB customers and the general population at comparatively unfavorable rates and are identified as a concern by stakeholders, while access to formal mental health services in the county is limited. When individuals face challenges or don’t feel valued, they access personal resilience and trusted support for their emotional well-being. </w:t>
      </w:r>
    </w:p>
    <w:p w:rsidR="00921A5B" w:rsidRDefault="00921A5B" w:rsidP="00B677BF">
      <w:pPr>
        <w:spacing w:after="0"/>
        <w:ind w:left="720"/>
      </w:pPr>
      <w:r w:rsidRPr="00E71E77">
        <w:rPr>
          <w:b/>
        </w:rPr>
        <w:t>Recommendations for Finding 2:</w:t>
      </w:r>
    </w:p>
    <w:p w:rsidR="00921A5B" w:rsidRPr="00E71E77" w:rsidRDefault="00921A5B" w:rsidP="00921A5B">
      <w:pPr>
        <w:pStyle w:val="ListParagraph"/>
        <w:numPr>
          <w:ilvl w:val="0"/>
          <w:numId w:val="15"/>
        </w:numPr>
      </w:pPr>
      <w:r>
        <w:rPr>
          <w:i/>
        </w:rPr>
        <w:t>Continue efforts to teach and develop social-emotional competencies in young children and their caregivers using Pyramid Model techniques.</w:t>
      </w:r>
    </w:p>
    <w:p w:rsidR="00921A5B" w:rsidRPr="00A25E29" w:rsidRDefault="00921A5B" w:rsidP="00921A5B">
      <w:pPr>
        <w:pStyle w:val="ListParagraph"/>
        <w:numPr>
          <w:ilvl w:val="0"/>
          <w:numId w:val="15"/>
        </w:numPr>
      </w:pPr>
      <w:r>
        <w:rPr>
          <w:i/>
        </w:rPr>
        <w:t>Work with community partners to improve access to mental health treatment using peer advocates, paraprofessionals and other innovative means to support emotional well-being and treatment compliance.</w:t>
      </w:r>
    </w:p>
    <w:p w:rsidR="00921A5B" w:rsidRPr="00A25E29" w:rsidRDefault="00921A5B" w:rsidP="00921A5B">
      <w:pPr>
        <w:pStyle w:val="ListParagraph"/>
        <w:numPr>
          <w:ilvl w:val="0"/>
          <w:numId w:val="15"/>
        </w:numPr>
      </w:pPr>
      <w:r>
        <w:rPr>
          <w:i/>
        </w:rPr>
        <w:t>Explore models for transforming OFB programs into trauma-informed services.</w:t>
      </w:r>
    </w:p>
    <w:p w:rsidR="00921A5B" w:rsidRPr="00A25E29" w:rsidRDefault="00921A5B" w:rsidP="00921A5B">
      <w:pPr>
        <w:pStyle w:val="ListParagraph"/>
        <w:numPr>
          <w:ilvl w:val="0"/>
          <w:numId w:val="15"/>
        </w:numPr>
      </w:pPr>
      <w:r>
        <w:rPr>
          <w:i/>
        </w:rPr>
        <w:t xml:space="preserve">Raise community and customer awareness about the effects of trauma through ACEs trainings and movie screenings of </w:t>
      </w:r>
      <w:r w:rsidRPr="00A25E29">
        <w:rPr>
          <w:i/>
          <w:u w:val="single"/>
        </w:rPr>
        <w:t>Resilience: The Biology of Stress and the Science of Hope</w:t>
      </w:r>
    </w:p>
    <w:p w:rsidR="00921A5B" w:rsidRPr="00A25E29" w:rsidRDefault="00921A5B" w:rsidP="00921A5B">
      <w:pPr>
        <w:pStyle w:val="ListParagraph"/>
        <w:numPr>
          <w:ilvl w:val="0"/>
          <w:numId w:val="15"/>
        </w:numPr>
      </w:pPr>
      <w:r>
        <w:rPr>
          <w:i/>
        </w:rPr>
        <w:t>Formalize emotional supports for OFB customers by installing a trauma-focused caseworker, organizing customer support groups, and offering customer self-care learning opportunities</w:t>
      </w:r>
    </w:p>
    <w:p w:rsidR="00921A5B" w:rsidRPr="00A25E29" w:rsidRDefault="00921A5B" w:rsidP="00921A5B">
      <w:pPr>
        <w:pStyle w:val="ListParagraph"/>
        <w:numPr>
          <w:ilvl w:val="0"/>
          <w:numId w:val="15"/>
        </w:numPr>
        <w:rPr>
          <w:i/>
        </w:rPr>
      </w:pPr>
      <w:r>
        <w:rPr>
          <w:i/>
        </w:rPr>
        <w:t>With customer co-leadership, c</w:t>
      </w:r>
      <w:r w:rsidRPr="00A25E29">
        <w:rPr>
          <w:i/>
        </w:rPr>
        <w:t xml:space="preserve">reate </w:t>
      </w:r>
      <w:r>
        <w:rPr>
          <w:i/>
        </w:rPr>
        <w:t>opportunities for OFB customers to demonstrate their value within the community, such as through volunteerism</w:t>
      </w:r>
    </w:p>
    <w:p w:rsidR="00E63A21" w:rsidRDefault="00E63A21" w:rsidP="00921A5B">
      <w:pPr>
        <w:rPr>
          <w:b/>
          <w:u w:val="single"/>
        </w:rPr>
      </w:pPr>
      <w:r>
        <w:rPr>
          <w:b/>
          <w:u w:val="single"/>
        </w:rPr>
        <w:br w:type="page"/>
      </w:r>
    </w:p>
    <w:p w:rsidR="00921A5B" w:rsidRDefault="00921A5B" w:rsidP="00921A5B">
      <w:r w:rsidRPr="0097401A">
        <w:rPr>
          <w:b/>
          <w:u w:val="single"/>
        </w:rPr>
        <w:t xml:space="preserve">Finding </w:t>
      </w:r>
      <w:r>
        <w:rPr>
          <w:b/>
          <w:u w:val="single"/>
        </w:rPr>
        <w:t>3</w:t>
      </w:r>
      <w:r w:rsidRPr="0097401A">
        <w:rPr>
          <w:b/>
          <w:u w:val="single"/>
        </w:rPr>
        <w:t>:</w:t>
      </w:r>
      <w:r>
        <w:rPr>
          <w:b/>
        </w:rPr>
        <w:t xml:space="preserve"> The cost and limited availability of high quality child care prohibits parents from working, which in turn limits </w:t>
      </w:r>
      <w:r w:rsidR="00B677BF">
        <w:rPr>
          <w:b/>
        </w:rPr>
        <w:t xml:space="preserve">economic opportunity and </w:t>
      </w:r>
      <w:r>
        <w:rPr>
          <w:b/>
        </w:rPr>
        <w:t xml:space="preserve">family income. </w:t>
      </w:r>
    </w:p>
    <w:p w:rsidR="0052100A" w:rsidRDefault="00921A5B" w:rsidP="0052100A">
      <w:r>
        <w:tab/>
      </w:r>
      <w:r w:rsidR="0052100A">
        <w:rPr>
          <w:b/>
        </w:rPr>
        <w:t>Recommendations for Finding 3:</w:t>
      </w:r>
    </w:p>
    <w:p w:rsidR="0052100A" w:rsidRDefault="0052100A" w:rsidP="0052100A">
      <w:pPr>
        <w:pStyle w:val="ListParagraph"/>
        <w:numPr>
          <w:ilvl w:val="0"/>
          <w:numId w:val="14"/>
        </w:numPr>
        <w:rPr>
          <w:i/>
        </w:rPr>
      </w:pPr>
      <w:r>
        <w:rPr>
          <w:i/>
        </w:rPr>
        <w:t>Expand to a Birth-to-Five Head Start model by securing funding to serve children under age three in center-based programs. In addition to the early childhood development benefits to children, this will have the effect of alleviating part of the cost of child care for parents and freeing up hours when they can work.</w:t>
      </w:r>
    </w:p>
    <w:p w:rsidR="0052100A" w:rsidRDefault="0052100A" w:rsidP="0052100A">
      <w:pPr>
        <w:pStyle w:val="ListParagraph"/>
        <w:numPr>
          <w:ilvl w:val="0"/>
          <w:numId w:val="14"/>
        </w:numPr>
        <w:rPr>
          <w:i/>
        </w:rPr>
      </w:pPr>
      <w:r>
        <w:rPr>
          <w:i/>
        </w:rPr>
        <w:t>Explore adding a summer program option to relieve the child care cost burden for participating families.</w:t>
      </w:r>
    </w:p>
    <w:p w:rsidR="0052100A" w:rsidRDefault="0052100A" w:rsidP="0052100A">
      <w:pPr>
        <w:pStyle w:val="ListParagraph"/>
        <w:numPr>
          <w:ilvl w:val="0"/>
          <w:numId w:val="14"/>
        </w:numPr>
        <w:rPr>
          <w:i/>
        </w:rPr>
      </w:pPr>
      <w:r>
        <w:rPr>
          <w:i/>
        </w:rPr>
        <w:t>Explore using child care subsidy dollars to support wrap-around care at Head Start to relieve child care cost burdens for participating families.</w:t>
      </w:r>
    </w:p>
    <w:p w:rsidR="0052100A" w:rsidRPr="004F0C9A" w:rsidRDefault="0052100A" w:rsidP="0052100A">
      <w:pPr>
        <w:pStyle w:val="ListParagraph"/>
        <w:numPr>
          <w:ilvl w:val="0"/>
          <w:numId w:val="14"/>
        </w:numPr>
        <w:rPr>
          <w:i/>
        </w:rPr>
      </w:pPr>
      <w:r>
        <w:rPr>
          <w:i/>
        </w:rPr>
        <w:t>Connect employed parents in the program with Workforce Development programs that build skills for higher paying jobs</w:t>
      </w:r>
    </w:p>
    <w:p w:rsidR="00E63A21" w:rsidRDefault="00E63A21" w:rsidP="0052100A">
      <w:pPr>
        <w:spacing w:after="0"/>
        <w:rPr>
          <w:i/>
        </w:rPr>
      </w:pPr>
      <w:r>
        <w:rPr>
          <w:i/>
        </w:rPr>
        <w:br w:type="page"/>
      </w:r>
    </w:p>
    <w:p w:rsidR="007B06F4" w:rsidRDefault="007B06F4" w:rsidP="007B06F4">
      <w:pPr>
        <w:pStyle w:val="Heading1"/>
      </w:pPr>
      <w:bookmarkStart w:id="1" w:name="_Toc13408740"/>
      <w:r>
        <w:t>State of the Grantee</w:t>
      </w:r>
      <w:bookmarkEnd w:id="1"/>
    </w:p>
    <w:p w:rsidR="002B346E" w:rsidRPr="003B7E51" w:rsidRDefault="002B346E" w:rsidP="004F04B9">
      <w:pPr>
        <w:spacing w:after="0"/>
      </w:pPr>
      <w:r>
        <w:rPr>
          <w:noProof/>
        </w:rPr>
        <mc:AlternateContent>
          <mc:Choice Requires="wps">
            <w:drawing>
              <wp:anchor distT="0" distB="0" distL="114300" distR="114300" simplePos="0" relativeHeight="251694080" behindDoc="0" locked="0" layoutInCell="1" allowOverlap="1" wp14:anchorId="602B90FF" wp14:editId="02667D67">
                <wp:simplePos x="0" y="0"/>
                <wp:positionH relativeFrom="column">
                  <wp:posOffset>4205235</wp:posOffset>
                </wp:positionH>
                <wp:positionV relativeFrom="paragraph">
                  <wp:posOffset>30606</wp:posOffset>
                </wp:positionV>
                <wp:extent cx="1793630" cy="1758461"/>
                <wp:effectExtent l="0" t="0" r="0" b="0"/>
                <wp:wrapSquare wrapText="bothSides"/>
                <wp:docPr id="254" name="Text Box 254"/>
                <wp:cNvGraphicFramePr/>
                <a:graphic xmlns:a="http://schemas.openxmlformats.org/drawingml/2006/main">
                  <a:graphicData uri="http://schemas.microsoft.com/office/word/2010/wordprocessingShape">
                    <wps:wsp>
                      <wps:cNvSpPr txBox="1"/>
                      <wps:spPr>
                        <a:xfrm>
                          <a:off x="0" y="0"/>
                          <a:ext cx="1793630" cy="17584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7A6D" w:rsidRDefault="00717A6D" w:rsidP="002B346E">
                            <w:pPr>
                              <w:jc w:val="center"/>
                            </w:pPr>
                            <w:r>
                              <w:rPr>
                                <w:noProof/>
                              </w:rPr>
                              <w:drawing>
                                <wp:inline distT="0" distB="0" distL="0" distR="0" wp14:anchorId="108BD370" wp14:editId="5F3B1DB1">
                                  <wp:extent cx="1754195" cy="1959429"/>
                                  <wp:effectExtent l="0" t="0" r="0" b="317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Endicott_Head-Start-007.jpg"/>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1781797" cy="1990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54" o:spid="_x0000_s1026" type="#_x0000_t202" style="position:absolute;margin-left:331.1pt;margin-top:2.4pt;width:141.25pt;height:138.4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" fillcolor="white [3201]" stroked="f" strokeweight=".5pt">
                <v:textbox>
                  <w:txbxContent>
                    <w:p w:rsidR="00717A6D" w:rsidRDefault="00717A6D" w:rsidP="002B346E">
                      <w:pPr>
                        <w:jc w:val="center"/>
                      </w:pPr>
                      <w:r>
                        <w:rPr>
                          <w:noProof/>
                        </w:rPr>
                        <w:drawing>
                          <wp:inline distT="0" distB="0" distL="0" distR="0" wp14:anchorId="108BD370" wp14:editId="5F3B1DB1">
                            <wp:extent cx="1754195" cy="1959429"/>
                            <wp:effectExtent l="0" t="0" r="0" b="317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Endicott_Head-Start-007.jpg"/>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1781797" cy="199026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DC3C14">
        <w:t>OFB</w:t>
      </w:r>
      <w:r>
        <w:t xml:space="preserve"> Head Start </w:t>
      </w:r>
      <w:r w:rsidRPr="00DC3C14">
        <w:t>began in 1981</w:t>
      </w:r>
      <w:r>
        <w:t xml:space="preserve"> </w:t>
      </w:r>
      <w:r w:rsidRPr="00DC3C14">
        <w:t xml:space="preserve">as one of a number of anti-poverty programs under the CAP of Opportunities for Broome, Inc. (OFB). </w:t>
      </w:r>
      <w:r>
        <w:t>At that time, OFB Head Start operated</w:t>
      </w:r>
      <w:r w:rsidRPr="00DC3C14">
        <w:t xml:space="preserve"> two classrooms in the basement of an Endicott church. </w:t>
      </w:r>
      <w:r w:rsidRPr="00A42A4C">
        <w:t>Today OFB Head Start operates 1</w:t>
      </w:r>
      <w:r w:rsidR="00A42A4C" w:rsidRPr="00A42A4C">
        <w:t>2</w:t>
      </w:r>
      <w:r w:rsidRPr="00A42A4C">
        <w:t xml:space="preserve"> classes in </w:t>
      </w:r>
      <w:r w:rsidR="004F04B9" w:rsidRPr="00A42A4C">
        <w:t>six</w:t>
      </w:r>
      <w:r w:rsidRPr="00A42A4C">
        <w:t xml:space="preserve"> Head Start centers located in </w:t>
      </w:r>
      <w:r w:rsidR="004F04B9" w:rsidRPr="00A42A4C">
        <w:t xml:space="preserve">Chenango Valley, </w:t>
      </w:r>
      <w:r w:rsidRPr="00A42A4C">
        <w:t>Harpursville, Endicott, Whitney Point and Windsor.  The service area includes the sc</w:t>
      </w:r>
      <w:r w:rsidRPr="00DC3C14">
        <w:t xml:space="preserve">hool districts of Chenango Forks, Chenango </w:t>
      </w:r>
      <w:r>
        <w:t>Valley</w:t>
      </w:r>
      <w:r w:rsidRPr="00DC3C14">
        <w:t>, Deposit, Harpursville, Maine-Endwell, Union-Endicott, Vestal, Whitney Point, and Windsor</w:t>
      </w:r>
      <w:r>
        <w:t xml:space="preserve"> in Broome County, New York</w:t>
      </w:r>
      <w:r w:rsidRPr="00DC3C14">
        <w:t>.</w:t>
      </w:r>
      <w:r>
        <w:t xml:space="preserve"> </w:t>
      </w:r>
      <w:r w:rsidRPr="00A42A4C">
        <w:t>OFB Head Start currently works in partnership with Union-Endicott and Whitney Point school districts to provide UPK services to 89 children. Currently</w:t>
      </w:r>
      <w:r>
        <w:t xml:space="preserve">, the program is funded to serve 178 children while an estimated 952 children aged three and four in the service area are eligible for Head Start. OFB is not funded to offer Early Head Start at this time, while an estimated 1,394 children under age three in the service area would be </w:t>
      </w:r>
      <w:r w:rsidRPr="003B7E51">
        <w:t xml:space="preserve">eligible for the program. </w:t>
      </w:r>
    </w:p>
    <w:p w:rsidR="002B346E" w:rsidRPr="004F04B9" w:rsidRDefault="002B346E" w:rsidP="004F04B9">
      <w:pPr>
        <w:pStyle w:val="NormalWeb"/>
        <w:shd w:val="clear" w:color="auto" w:fill="FFFFFF"/>
        <w:spacing w:before="75" w:beforeAutospacing="0" w:after="75" w:afterAutospacing="0" w:line="300" w:lineRule="atLeast"/>
        <w:ind w:right="75"/>
        <w:rPr>
          <w:rFonts w:asciiTheme="minorHAnsi" w:eastAsiaTheme="minorHAnsi" w:hAnsiTheme="minorHAnsi" w:cstheme="minorBidi"/>
          <w:sz w:val="22"/>
          <w:szCs w:val="22"/>
        </w:rPr>
      </w:pPr>
      <w:r w:rsidRPr="004F04B9">
        <w:rPr>
          <w:rFonts w:asciiTheme="minorHAnsi" w:eastAsiaTheme="minorHAnsi" w:hAnsiTheme="minorHAnsi" w:cstheme="minorBidi"/>
          <w:sz w:val="22"/>
          <w:szCs w:val="22"/>
        </w:rPr>
        <w:t>Opportunities for Broome, Inc. (OFB) was incorporated in 1967 and was designated as Broome County’s official Community Action Agency. OFB receives seed-funding from the federal Community Services Block Grant (CSBG). The</w:t>
      </w:r>
      <w:r w:rsidR="004F04B9">
        <w:rPr>
          <w:rFonts w:asciiTheme="minorHAnsi" w:eastAsiaTheme="minorHAnsi" w:hAnsiTheme="minorHAnsi" w:cstheme="minorBidi"/>
          <w:sz w:val="22"/>
          <w:szCs w:val="22"/>
        </w:rPr>
        <w:t xml:space="preserve"> </w:t>
      </w:r>
      <w:hyperlink r:id="rId14" w:history="1">
        <w:r w:rsidRPr="004F04B9">
          <w:rPr>
            <w:rFonts w:asciiTheme="minorHAnsi" w:eastAsiaTheme="minorHAnsi" w:hAnsiTheme="minorHAnsi" w:cstheme="minorBidi"/>
            <w:sz w:val="22"/>
            <w:szCs w:val="22"/>
          </w:rPr>
          <w:t>New York State Department of State</w:t>
        </w:r>
      </w:hyperlink>
      <w:r w:rsidR="004F04B9">
        <w:rPr>
          <w:rFonts w:asciiTheme="minorHAnsi" w:eastAsiaTheme="minorHAnsi" w:hAnsiTheme="minorHAnsi" w:cstheme="minorBidi"/>
          <w:sz w:val="22"/>
          <w:szCs w:val="22"/>
        </w:rPr>
        <w:t xml:space="preserve"> </w:t>
      </w:r>
      <w:r w:rsidRPr="004F04B9">
        <w:rPr>
          <w:rFonts w:asciiTheme="minorHAnsi" w:eastAsiaTheme="minorHAnsi" w:hAnsiTheme="minorHAnsi" w:cstheme="minorBidi"/>
          <w:sz w:val="22"/>
          <w:szCs w:val="22"/>
        </w:rPr>
        <w:t>is the officially designated state agency responsible for the implementation of the Community Services Block Grant (CSBG) programs. Opportunities for Broome, Inc., through the Department of State, receives a Federal allocation and uses these funds to carry out its mission consistent with the following national goals:</w:t>
      </w:r>
    </w:p>
    <w:p w:rsidR="002B346E" w:rsidRPr="003B7E51" w:rsidRDefault="002B346E" w:rsidP="004F04B9">
      <w:pPr>
        <w:numPr>
          <w:ilvl w:val="0"/>
          <w:numId w:val="17"/>
        </w:numPr>
        <w:shd w:val="clear" w:color="auto" w:fill="FFFFFF"/>
        <w:spacing w:after="100" w:afterAutospacing="1" w:line="240" w:lineRule="auto"/>
        <w:rPr>
          <w:rFonts w:cs="Tahoma"/>
          <w:color w:val="000000"/>
        </w:rPr>
      </w:pPr>
      <w:r w:rsidRPr="003B7E51">
        <w:rPr>
          <w:rFonts w:cs="Tahoma"/>
          <w:color w:val="000000"/>
        </w:rPr>
        <w:t xml:space="preserve">Goal 1:  </w:t>
      </w:r>
      <w:r>
        <w:rPr>
          <w:rFonts w:cs="Tahoma"/>
          <w:color w:val="000000"/>
        </w:rPr>
        <w:t>Individuals and Families with low incomes are stable and achieve economic security</w:t>
      </w:r>
    </w:p>
    <w:p w:rsidR="002B346E" w:rsidRPr="003B7E51" w:rsidRDefault="002B346E" w:rsidP="004F04B9">
      <w:pPr>
        <w:numPr>
          <w:ilvl w:val="0"/>
          <w:numId w:val="17"/>
        </w:numPr>
        <w:shd w:val="clear" w:color="auto" w:fill="FFFFFF"/>
        <w:spacing w:before="100" w:beforeAutospacing="1" w:after="100" w:afterAutospacing="1" w:line="240" w:lineRule="auto"/>
        <w:rPr>
          <w:rFonts w:cs="Tahoma"/>
          <w:color w:val="000000"/>
        </w:rPr>
      </w:pPr>
      <w:r w:rsidRPr="003B7E51">
        <w:rPr>
          <w:rFonts w:cs="Tahoma"/>
          <w:color w:val="000000"/>
        </w:rPr>
        <w:t xml:space="preserve">Goal 2:  </w:t>
      </w:r>
      <w:r>
        <w:rPr>
          <w:rFonts w:cs="Tahoma"/>
          <w:color w:val="000000"/>
        </w:rPr>
        <w:t>Communities where people with low incomes live are healthy and offer economic opportunity</w:t>
      </w:r>
    </w:p>
    <w:p w:rsidR="002B346E" w:rsidRPr="002B346E" w:rsidRDefault="002B346E" w:rsidP="004F04B9">
      <w:pPr>
        <w:numPr>
          <w:ilvl w:val="0"/>
          <w:numId w:val="17"/>
        </w:numPr>
        <w:shd w:val="clear" w:color="auto" w:fill="FFFFFF"/>
        <w:spacing w:before="100" w:beforeAutospacing="1" w:after="0" w:line="240" w:lineRule="auto"/>
        <w:rPr>
          <w:rFonts w:cs="Tahoma"/>
          <w:color w:val="000000"/>
        </w:rPr>
      </w:pPr>
      <w:r w:rsidRPr="002B346E">
        <w:rPr>
          <w:rFonts w:cs="Tahoma"/>
          <w:color w:val="000000"/>
        </w:rPr>
        <w:t>Goal 3:  People with low incomes are engaged and active in building opportunities in communities.</w:t>
      </w:r>
    </w:p>
    <w:p w:rsidR="002B346E" w:rsidRPr="003B7E51" w:rsidRDefault="002B346E" w:rsidP="004F04B9">
      <w:pPr>
        <w:pStyle w:val="NormalWeb"/>
        <w:shd w:val="clear" w:color="auto" w:fill="FFFFFF"/>
        <w:spacing w:before="75" w:beforeAutospacing="0" w:after="75" w:afterAutospacing="0" w:line="300" w:lineRule="atLeast"/>
        <w:ind w:left="75" w:right="75"/>
        <w:rPr>
          <w:rFonts w:asciiTheme="minorHAnsi" w:hAnsiTheme="minorHAnsi" w:cs="Tahoma"/>
          <w:color w:val="000000"/>
          <w:sz w:val="22"/>
          <w:szCs w:val="22"/>
        </w:rPr>
      </w:pPr>
      <w:r w:rsidRPr="003B7E51">
        <w:rPr>
          <w:rFonts w:asciiTheme="minorHAnsi" w:hAnsiTheme="minorHAnsi" w:cs="Tahoma"/>
          <w:color w:val="000000"/>
          <w:sz w:val="22"/>
          <w:szCs w:val="22"/>
        </w:rPr>
        <w:t>Opportunities for Broome, Inc. currently serves all of Broome County and provides numerous services to the community through the following departments:</w:t>
      </w:r>
    </w:p>
    <w:p w:rsidR="002B346E" w:rsidRPr="003B7E51" w:rsidRDefault="002B346E" w:rsidP="004F04B9">
      <w:pPr>
        <w:numPr>
          <w:ilvl w:val="0"/>
          <w:numId w:val="18"/>
        </w:numPr>
        <w:shd w:val="clear" w:color="auto" w:fill="FFFFFF"/>
        <w:spacing w:after="100" w:afterAutospacing="1" w:line="240" w:lineRule="auto"/>
        <w:rPr>
          <w:rFonts w:cs="Tahoma"/>
          <w:color w:val="000000"/>
        </w:rPr>
      </w:pPr>
      <w:r w:rsidRPr="003B7E51">
        <w:rPr>
          <w:rFonts w:cs="Tahoma"/>
          <w:color w:val="000000"/>
        </w:rPr>
        <w:t>Family Development Programs</w:t>
      </w:r>
    </w:p>
    <w:p w:rsidR="002B346E" w:rsidRPr="003B7E51" w:rsidRDefault="002B346E" w:rsidP="004F04B9">
      <w:pPr>
        <w:numPr>
          <w:ilvl w:val="0"/>
          <w:numId w:val="18"/>
        </w:numPr>
        <w:shd w:val="clear" w:color="auto" w:fill="FFFFFF"/>
        <w:spacing w:before="100" w:beforeAutospacing="1" w:after="100" w:afterAutospacing="1" w:line="240" w:lineRule="auto"/>
        <w:rPr>
          <w:rFonts w:cs="Tahoma"/>
          <w:color w:val="000000"/>
        </w:rPr>
      </w:pPr>
      <w:r w:rsidRPr="003B7E51">
        <w:rPr>
          <w:rFonts w:cs="Tahoma"/>
          <w:color w:val="000000"/>
        </w:rPr>
        <w:t>Emergency Assistance</w:t>
      </w:r>
    </w:p>
    <w:p w:rsidR="002B346E" w:rsidRPr="003B7E51" w:rsidRDefault="002B346E" w:rsidP="004F04B9">
      <w:pPr>
        <w:numPr>
          <w:ilvl w:val="0"/>
          <w:numId w:val="18"/>
        </w:numPr>
        <w:shd w:val="clear" w:color="auto" w:fill="FFFFFF"/>
        <w:spacing w:before="100" w:beforeAutospacing="1" w:after="100" w:afterAutospacing="1" w:line="240" w:lineRule="auto"/>
        <w:rPr>
          <w:rFonts w:cs="Tahoma"/>
          <w:color w:val="000000"/>
        </w:rPr>
      </w:pPr>
      <w:r w:rsidRPr="003B7E51">
        <w:rPr>
          <w:rFonts w:cs="Tahoma"/>
          <w:color w:val="000000"/>
        </w:rPr>
        <w:t>Housing Services</w:t>
      </w:r>
    </w:p>
    <w:p w:rsidR="00E63A21" w:rsidRDefault="002B346E" w:rsidP="00E63A21">
      <w:pPr>
        <w:numPr>
          <w:ilvl w:val="0"/>
          <w:numId w:val="18"/>
        </w:numPr>
        <w:shd w:val="clear" w:color="auto" w:fill="FFFFFF"/>
        <w:spacing w:before="100" w:beforeAutospacing="1" w:after="100" w:afterAutospacing="1" w:line="240" w:lineRule="auto"/>
        <w:rPr>
          <w:rFonts w:cs="Tahoma"/>
          <w:color w:val="000000"/>
        </w:rPr>
      </w:pPr>
      <w:r w:rsidRPr="00FC3F52">
        <w:rPr>
          <w:rFonts w:cs="Tahoma"/>
          <w:color w:val="000000"/>
        </w:rPr>
        <w:t>Early Childhood Services</w:t>
      </w:r>
      <w:r w:rsidR="00E63A21">
        <w:rPr>
          <w:rFonts w:cs="Tahoma"/>
          <w:color w:val="000000"/>
        </w:rPr>
        <w:br w:type="page"/>
      </w:r>
    </w:p>
    <w:p w:rsidR="007B06F4" w:rsidRDefault="007B06F4" w:rsidP="007B06F4">
      <w:pPr>
        <w:pStyle w:val="Heading1"/>
      </w:pPr>
      <w:bookmarkStart w:id="2" w:name="_Toc13408741"/>
      <w:r>
        <w:t>Methodology</w:t>
      </w:r>
      <w:bookmarkEnd w:id="2"/>
    </w:p>
    <w:p w:rsidR="00FC3F52" w:rsidRDefault="00FC3F52" w:rsidP="00FC3F52">
      <w:r>
        <w:t>Opportunities for Broome (OFB) worked with Pro Action of Steuben and Yates, Inc. (Pro Action), a fellow Community Action Agency, to conduct a full Community Assessment</w:t>
      </w:r>
      <w:r w:rsidR="008E3367">
        <w:t xml:space="preserve"> in 2018</w:t>
      </w:r>
      <w:r>
        <w:t xml:space="preserve">, encompassing the overall agency community assessment and the Head Start grantee community assessment. </w:t>
      </w:r>
      <w:r w:rsidR="008E3367">
        <w:t xml:space="preserve">This updated report was developed in 2019. </w:t>
      </w:r>
    </w:p>
    <w:p w:rsidR="00FC3F52" w:rsidRDefault="008E3367" w:rsidP="00FC3F52">
      <w:r>
        <w:t>For the updated report, t</w:t>
      </w:r>
      <w:r w:rsidR="00FC3F52">
        <w:t xml:space="preserve">he primary data gathering phase included surveys distributed </w:t>
      </w:r>
      <w:r w:rsidR="00FC3F52" w:rsidRPr="004614F9">
        <w:t xml:space="preserve">to clients of both the Head Start program and </w:t>
      </w:r>
      <w:r w:rsidR="00FC3F52">
        <w:t>OFB</w:t>
      </w:r>
      <w:r w:rsidR="00FC3F52" w:rsidRPr="004614F9">
        <w:t>’s housing and emergency services program</w:t>
      </w:r>
      <w:r w:rsidR="00FC3F52">
        <w:t xml:space="preserve">, as well as community stakeholders representing community-based, faith based, private sector, public sector and educational organizations. In addition, focus groups were held with OFB clients and OFB Head Start parents. Through these methods, the study explored stakeholder perceptions about the health of the community, the performance of its institutions, and the conditions most affecting its residents of all ages. In addition, the study probed both through surveys and focus groups to produce insight about community assets and protective factors that can be brought to bear on community challenges. The insight from these surveys and focus groups is presented in this report’s section entitled </w:t>
      </w:r>
      <w:r w:rsidR="00FC3F52" w:rsidRPr="00FC3F52">
        <w:rPr>
          <w:i/>
        </w:rPr>
        <w:t>Needs of Low-income Individuals, Children and Families: Perceived</w:t>
      </w:r>
      <w:r w:rsidR="00FC3F52">
        <w:t>.</w:t>
      </w:r>
    </w:p>
    <w:p w:rsidR="00FC3F52" w:rsidRDefault="00FC3F52" w:rsidP="00FC3F52">
      <w:r>
        <w:t>The secondary data gathering phase included updating “observed” data from sources such as the U.S. Census Bureau, Bureau of Labor Statistics, New York State Department of Health, New York State Department of Temporary and Disability Assistance and others. Most of this type of secondary data is presented in the Service Area Data section of this assessment. In addition, data from OFB Head Start’s PIR Summary Reports from 201</w:t>
      </w:r>
      <w:r w:rsidR="008E3367">
        <w:t>7</w:t>
      </w:r>
      <w:r>
        <w:t>-201</w:t>
      </w:r>
      <w:r w:rsidR="008E3367">
        <w:t>8, 2016-2017</w:t>
      </w:r>
      <w:r>
        <w:t xml:space="preserve"> and 2014-2015 is compiled within the report as observed data in the sections entitled </w:t>
      </w:r>
      <w:r w:rsidRPr="00574944">
        <w:rPr>
          <w:i/>
        </w:rPr>
        <w:t>Early Education Need and Capacity</w:t>
      </w:r>
      <w:r>
        <w:t xml:space="preserve"> and </w:t>
      </w:r>
      <w:r>
        <w:rPr>
          <w:i/>
        </w:rPr>
        <w:t>Needs of Head Start Eligible Children and their Families: Observed in Program Data</w:t>
      </w:r>
      <w:r>
        <w:t xml:space="preserve">. </w:t>
      </w:r>
    </w:p>
    <w:p w:rsidR="00FC3F52" w:rsidRDefault="00FC3F52" w:rsidP="00FC3F52">
      <w:pPr>
        <w:rPr>
          <w:i/>
        </w:rPr>
      </w:pPr>
      <w:r>
        <w:t xml:space="preserve">From this primary and secondary data, Pro Action developed a matrix of perceived and observed conditions </w:t>
      </w:r>
      <w:r w:rsidRPr="001C383A">
        <w:rPr>
          <w:i/>
        </w:rPr>
        <w:t>(Appendix I)</w:t>
      </w:r>
      <w:r>
        <w:t xml:space="preserve">. Those issues emerging as both a </w:t>
      </w:r>
      <w:r w:rsidRPr="0085640E">
        <w:rPr>
          <w:i/>
          <w:u w:val="single"/>
        </w:rPr>
        <w:t>perceived</w:t>
      </w:r>
      <w:r>
        <w:t xml:space="preserve"> need among community and customer stakeholders, </w:t>
      </w:r>
      <w:r>
        <w:rPr>
          <w:b/>
        </w:rPr>
        <w:t>and</w:t>
      </w:r>
      <w:r>
        <w:t xml:space="preserve"> an </w:t>
      </w:r>
      <w:r w:rsidRPr="0085640E">
        <w:rPr>
          <w:i/>
          <w:u w:val="single"/>
        </w:rPr>
        <w:t>observed</w:t>
      </w:r>
      <w:r>
        <w:t xml:space="preserve"> need in the general and Head Start populations warranted findings. The report presents findings and recommendations in the section of the assessment entitled </w:t>
      </w:r>
      <w:r w:rsidR="003E6A97">
        <w:rPr>
          <w:i/>
        </w:rPr>
        <w:t xml:space="preserve">Findings on the Causes &amp; Conditions of Poverty, </w:t>
      </w:r>
      <w:r>
        <w:rPr>
          <w:i/>
        </w:rPr>
        <w:t>and Recommendations.</w:t>
      </w:r>
    </w:p>
    <w:p w:rsidR="007B06F4" w:rsidRDefault="007B06F4" w:rsidP="007B06F4"/>
    <w:p w:rsidR="007B06F4" w:rsidRDefault="007B06F4" w:rsidP="007B06F4">
      <w:pPr>
        <w:pStyle w:val="Heading1"/>
      </w:pPr>
      <w:bookmarkStart w:id="3" w:name="_Toc13408742"/>
      <w:r>
        <w:t>Service Area Profile</w:t>
      </w:r>
      <w:bookmarkEnd w:id="3"/>
    </w:p>
    <w:p w:rsidR="007B06F4" w:rsidRPr="00CB0AE1" w:rsidRDefault="00D22C7A" w:rsidP="00CB0AE1">
      <w:pPr>
        <w:pStyle w:val="Heading2"/>
      </w:pPr>
      <w:bookmarkStart w:id="4" w:name="_Toc13408743"/>
      <w:r>
        <w:rPr>
          <w:noProof/>
        </w:rPr>
        <mc:AlternateContent>
          <mc:Choice Requires="wps">
            <w:drawing>
              <wp:anchor distT="0" distB="0" distL="114300" distR="114300" simplePos="0" relativeHeight="251659264" behindDoc="0" locked="0" layoutInCell="1" allowOverlap="1" wp14:anchorId="30E58813" wp14:editId="70A20875">
                <wp:simplePos x="0" y="0"/>
                <wp:positionH relativeFrom="column">
                  <wp:posOffset>2409825</wp:posOffset>
                </wp:positionH>
                <wp:positionV relativeFrom="paragraph">
                  <wp:posOffset>34290</wp:posOffset>
                </wp:positionV>
                <wp:extent cx="3794125" cy="275272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79412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7A6D" w:rsidRDefault="00717A6D" w:rsidP="00D22C7A">
                            <w:pPr>
                              <w:jc w:val="right"/>
                            </w:pPr>
                            <w:r>
                              <w:rPr>
                                <w:noProof/>
                              </w:rPr>
                              <w:drawing>
                                <wp:inline distT="0" distB="0" distL="0" distR="0" wp14:anchorId="79EEFD5E" wp14:editId="607AF8D5">
                                  <wp:extent cx="3467100" cy="267907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_04_educ_facilities.jpg"/>
                                          <pic:cNvPicPr/>
                                        </pic:nvPicPr>
                                        <pic:blipFill>
                                          <a:blip r:embed="rId15" cstate="screen">
                                            <a:extLst>
                                              <a:ext uri="{28A0092B-C50C-407E-A947-70E740481C1C}">
                                                <a14:useLocalDpi xmlns:a14="http://schemas.microsoft.com/office/drawing/2010/main" val="0"/>
                                              </a:ext>
                                            </a:extLst>
                                          </a:blip>
                                          <a:stretch>
                                            <a:fillRect/>
                                          </a:stretch>
                                        </pic:blipFill>
                                        <pic:spPr>
                                          <a:xfrm>
                                            <a:off x="0" y="0"/>
                                            <a:ext cx="3529026" cy="272692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189.75pt;margin-top:2.7pt;width:298.75pt;height:2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" filled="f" stroked="f" strokeweight=".5pt">
                <v:textbox>
                  <w:txbxContent>
                    <w:p w:rsidR="00717A6D" w:rsidRDefault="00717A6D" w:rsidP="00D22C7A">
                      <w:pPr>
                        <w:jc w:val="right"/>
                      </w:pPr>
                      <w:r>
                        <w:rPr>
                          <w:noProof/>
                        </w:rPr>
                        <w:drawing>
                          <wp:inline distT="0" distB="0" distL="0" distR="0" wp14:anchorId="79EEFD5E" wp14:editId="607AF8D5">
                            <wp:extent cx="3467100" cy="267907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_04_educ_facilities.jpg"/>
                                    <pic:cNvPicPr/>
                                  </pic:nvPicPr>
                                  <pic:blipFill>
                                    <a:blip r:embed="rId15" cstate="screen">
                                      <a:extLst>
                                        <a:ext uri="{28A0092B-C50C-407E-A947-70E740481C1C}">
                                          <a14:useLocalDpi xmlns:a14="http://schemas.microsoft.com/office/drawing/2010/main" val="0"/>
                                        </a:ext>
                                      </a:extLst>
                                    </a:blip>
                                    <a:stretch>
                                      <a:fillRect/>
                                    </a:stretch>
                                  </pic:blipFill>
                                  <pic:spPr>
                                    <a:xfrm>
                                      <a:off x="0" y="0"/>
                                      <a:ext cx="3529026" cy="2726922"/>
                                    </a:xfrm>
                                    <a:prstGeom prst="rect">
                                      <a:avLst/>
                                    </a:prstGeom>
                                  </pic:spPr>
                                </pic:pic>
                              </a:graphicData>
                            </a:graphic>
                          </wp:inline>
                        </w:drawing>
                      </w:r>
                    </w:p>
                  </w:txbxContent>
                </v:textbox>
                <w10:wrap type="square"/>
              </v:shape>
            </w:pict>
          </mc:Fallback>
        </mc:AlternateContent>
      </w:r>
      <w:r w:rsidR="007B06F4">
        <w:t>Report Area</w:t>
      </w:r>
      <w:bookmarkEnd w:id="4"/>
    </w:p>
    <w:p w:rsidR="0016101B" w:rsidRDefault="00B455E9" w:rsidP="007B06F4">
      <w:r>
        <w:t>The report area is Broome County. Opportunities for Broome (OFB) serves the entire county, encompassing 716 square miles of land area. OFB Head Start serves the school districts of Chenango Forks, Chenango Valley, Deposit, Harpu</w:t>
      </w:r>
      <w:r w:rsidR="00735CB7">
        <w:t>r</w:t>
      </w:r>
      <w:r>
        <w:t xml:space="preserve">sville, Maine-Endwell, Union-Endicott, Vestal, Whitney Point, and Windsor. Data is presented either by county or by school district throughout the report, depending on the purpose of including the specific data point, and the availability of the data by school district. </w:t>
      </w:r>
    </w:p>
    <w:p w:rsidR="0016101B" w:rsidRDefault="0016101B" w:rsidP="00D22C7A">
      <w:pPr>
        <w:spacing w:after="0"/>
      </w:pPr>
    </w:p>
    <w:p w:rsidR="00B455E9" w:rsidRDefault="00B455E9" w:rsidP="007B06F4">
      <w:r>
        <w:t xml:space="preserve">Within the service area, population centers can be found </w:t>
      </w:r>
      <w:r w:rsidR="0016101B">
        <w:t>in Binghamton, Endicott, Endwell and Johnson City</w:t>
      </w:r>
      <w:r w:rsidR="00D22C7A">
        <w:t>. T</w:t>
      </w:r>
      <w:r w:rsidR="0016101B">
        <w:t xml:space="preserve">he remainder of the county is rural with population densities of </w:t>
      </w:r>
      <w:r w:rsidR="00D22C7A">
        <w:t xml:space="preserve">less than 1,000 persons </w:t>
      </w:r>
      <w:r w:rsidR="0016101B">
        <w:t xml:space="preserve">per square mile or less. </w:t>
      </w:r>
    </w:p>
    <w:p w:rsidR="00AE423D" w:rsidRDefault="00AE423D" w:rsidP="007B06F4"/>
    <w:tbl>
      <w:tblPr>
        <w:tblW w:w="0" w:type="auto"/>
        <w:tblLook w:val="04A0" w:firstRow="1" w:lastRow="0" w:firstColumn="1" w:lastColumn="0" w:noHBand="0" w:noVBand="1"/>
      </w:tblPr>
      <w:tblGrid>
        <w:gridCol w:w="4476"/>
        <w:gridCol w:w="5100"/>
      </w:tblGrid>
      <w:tr w:rsidR="00B455E9" w:rsidTr="0047657B">
        <w:tc>
          <w:tcPr>
            <w:tcW w:w="0" w:type="auto"/>
          </w:tcPr>
          <w:p w:rsidR="00B455E9" w:rsidRDefault="00B455E9" w:rsidP="00B455E9">
            <w:r>
              <w:rPr>
                <w:noProof/>
              </w:rPr>
              <w:drawing>
                <wp:inline distT="0" distB="0" distL="0" distR="0" wp14:anchorId="132B7342" wp14:editId="04F15D1C">
                  <wp:extent cx="2702560" cy="1930400"/>
                  <wp:effectExtent l="0" t="0" r="2540" b="0"/>
                  <wp:docPr id="8" name="http://legacyassessment.communitycommons.org/temp/d30/cc8182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ttp://legacyassessment.communitycommons.org/temp/d30/cc81829_1.png"/>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2703187" cy="1930848"/>
                          </a:xfrm>
                          <a:prstGeom prst="rect">
                            <a:avLst/>
                          </a:prstGeom>
                        </pic:spPr>
                      </pic:pic>
                    </a:graphicData>
                  </a:graphic>
                </wp:inline>
              </w:drawing>
            </w:r>
          </w:p>
        </w:tc>
        <w:tc>
          <w:tcPr>
            <w:tcW w:w="0" w:type="auto"/>
          </w:tcPr>
          <w:p w:rsidR="00B455E9" w:rsidRDefault="00B455E9" w:rsidP="00B455E9">
            <w:r w:rsidRPr="005F0C91">
              <w:rPr>
                <w:b/>
                <w:sz w:val="20"/>
              </w:rPr>
              <w:t>Population, Density (Persons per Sq Mile) by Tract, ACS 2012-16</w:t>
            </w:r>
            <w:r w:rsidRPr="005F0C91">
              <w:rPr>
                <w:sz w:val="20"/>
              </w:rPr>
              <w:br/>
            </w:r>
            <w:r w:rsidRPr="005F0C91">
              <w:rPr>
                <w:noProof/>
                <w:sz w:val="20"/>
              </w:rPr>
              <w:drawing>
                <wp:inline distT="0" distB="0" distL="0" distR="0" wp14:anchorId="3A8D9C24" wp14:editId="65ABE7EB">
                  <wp:extent cx="190500" cy="190500"/>
                  <wp:effectExtent l="19050" t="0" r="0" b="0"/>
                  <wp:docPr id="9" name="https://gis1.cares.missouri.edu/arcgis/rest/services/acs_16_5/DemogAge_All2/MapServer/145/images/084c596f9b8ec9c140653569cb1bb82a?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ttps://gis1.cares.missouri.edu/arcgis/rest/services/acs_16_5/DemogAge_All2/MapServer/145/images/084c596f9b8ec9c140653569cb1bb82a?token=4wL3H-su16vk4uLTMT2SUYxzvdqQlc9xB9qOW9zA5CA."/>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Over 5,000</w:t>
            </w:r>
            <w:r w:rsidRPr="005F0C91">
              <w:rPr>
                <w:sz w:val="20"/>
              </w:rPr>
              <w:br/>
            </w:r>
            <w:r w:rsidRPr="005F0C91">
              <w:rPr>
                <w:noProof/>
                <w:sz w:val="20"/>
              </w:rPr>
              <w:drawing>
                <wp:inline distT="0" distB="0" distL="0" distR="0" wp14:anchorId="0EED1038" wp14:editId="3793F2C3">
                  <wp:extent cx="190500" cy="190500"/>
                  <wp:effectExtent l="19050" t="0" r="0" b="0"/>
                  <wp:docPr id="10" name="https://gis1.cares.missouri.edu/arcgis/rest/services/acs_16_5/DemogAge_All2/MapServer/145/images/5e87c6e42de86b4fd4706b8398069b8f?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ttps://gis1.cares.missouri.edu/arcgis/rest/services/acs_16_5/DemogAge_All2/MapServer/145/images/5e87c6e42de86b4fd4706b8398069b8f?token=4wL3H-su16vk4uLTMT2SUYxzvdqQlc9xB9qOW9zA5CA."/>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1,001 - 5,000</w:t>
            </w:r>
            <w:r w:rsidRPr="005F0C91">
              <w:rPr>
                <w:sz w:val="20"/>
              </w:rPr>
              <w:br/>
            </w:r>
            <w:r w:rsidRPr="005F0C91">
              <w:rPr>
                <w:noProof/>
                <w:sz w:val="20"/>
              </w:rPr>
              <w:drawing>
                <wp:inline distT="0" distB="0" distL="0" distR="0" wp14:anchorId="41D4E214" wp14:editId="1EF1FECC">
                  <wp:extent cx="190500" cy="190500"/>
                  <wp:effectExtent l="19050" t="0" r="0" b="0"/>
                  <wp:docPr id="11" name="https://gis1.cares.missouri.edu/arcgis/rest/services/acs_16_5/DemogAge_All2/MapServer/145/images/9c289ad32e380386e28053f815573e19?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ttps://gis1.cares.missouri.edu/arcgis/rest/services/acs_16_5/DemogAge_All2/MapServer/145/images/9c289ad32e380386e28053f815573e19?token=4wL3H-su16vk4uLTMT2SUYxzvdqQlc9xB9qOW9zA5CA."/>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501 - 1,000</w:t>
            </w:r>
            <w:r w:rsidRPr="005F0C91">
              <w:rPr>
                <w:sz w:val="20"/>
              </w:rPr>
              <w:br/>
            </w:r>
            <w:r w:rsidRPr="005F0C91">
              <w:rPr>
                <w:noProof/>
                <w:sz w:val="20"/>
              </w:rPr>
              <w:drawing>
                <wp:inline distT="0" distB="0" distL="0" distR="0" wp14:anchorId="44C8904E" wp14:editId="5D54E304">
                  <wp:extent cx="190500" cy="190500"/>
                  <wp:effectExtent l="19050" t="0" r="0" b="0"/>
                  <wp:docPr id="12" name="https://gis1.cares.missouri.edu/arcgis/rest/services/acs_16_5/DemogAge_All2/MapServer/145/images/8e6c660b7aa3ad1786f739dfc3a1b835?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ttps://gis1.cares.missouri.edu/arcgis/rest/services/acs_16_5/DemogAge_All2/MapServer/145/images/8e6c660b7aa3ad1786f739dfc3a1b835?token=4wL3H-su16vk4uLTMT2SUYxzvdqQlc9xB9qOW9zA5CA."/>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51 - 500</w:t>
            </w:r>
            <w:r w:rsidRPr="005F0C91">
              <w:rPr>
                <w:sz w:val="20"/>
              </w:rPr>
              <w:br/>
            </w:r>
            <w:r w:rsidRPr="005F0C91">
              <w:rPr>
                <w:noProof/>
                <w:sz w:val="20"/>
              </w:rPr>
              <w:drawing>
                <wp:inline distT="0" distB="0" distL="0" distR="0" wp14:anchorId="1C95F2C3" wp14:editId="3F8EE24E">
                  <wp:extent cx="190500" cy="190500"/>
                  <wp:effectExtent l="19050" t="0" r="0" b="0"/>
                  <wp:docPr id="13" name="https://gis1.cares.missouri.edu/arcgis/rest/services/acs_16_5/DemogAge_All2/MapServer/145/images/e52b8924c97715f5eef8540ef3093c07?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ttps://gis1.cares.missouri.edu/arcgis/rest/services/acs_16_5/DemogAge_All2/MapServer/145/images/e52b8924c97715f5eef8540ef3093c07?token=4wL3H-su16vk4uLTMT2SUYxzvdqQlc9xB9qOW9zA5CA."/>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Under 51</w:t>
            </w:r>
            <w:r w:rsidRPr="005F0C91">
              <w:rPr>
                <w:sz w:val="20"/>
              </w:rPr>
              <w:br/>
            </w:r>
            <w:r w:rsidRPr="005F0C91">
              <w:rPr>
                <w:noProof/>
                <w:sz w:val="20"/>
              </w:rPr>
              <w:drawing>
                <wp:inline distT="0" distB="0" distL="0" distR="0" wp14:anchorId="678C9E67" wp14:editId="18A5CDFB">
                  <wp:extent cx="190500" cy="190500"/>
                  <wp:effectExtent l="19050" t="0" r="0" b="0"/>
                  <wp:docPr id="14" name="https://gis1.cares.missouri.edu/arcgis/rest/services/acs_16_5/DemogAge_All2/MapServer/145/images/295a6769a57a9d92a51b92cbfb7daee0?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ttps://gis1.cares.missouri.edu/arcgis/rest/services/acs_16_5/DemogAge_All2/MapServer/145/images/295a6769a57a9d92a51b92cbfb7daee0?token=4wL3H-su16vk4uLTMT2SUYxzvdqQlc9xB9qOW9zA5CA."/>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No Data or Data Suppressed</w:t>
            </w:r>
            <w:r w:rsidRPr="005F0C91">
              <w:rPr>
                <w:sz w:val="20"/>
              </w:rPr>
              <w:br/>
            </w:r>
            <w:r w:rsidRPr="005F0C91">
              <w:rPr>
                <w:noProof/>
                <w:sz w:val="20"/>
              </w:rPr>
              <w:drawing>
                <wp:inline distT="0" distB="0" distL="0" distR="0" wp14:anchorId="2BDBD3A0" wp14:editId="2B5278DE">
                  <wp:extent cx="190500" cy="190500"/>
                  <wp:effectExtent l="19050" t="0" r="0" b="0"/>
                  <wp:docPr id="15" name="https://gis3.cares.missouri.edu/arcgis/rest/services/Dynamic/Boundary2016/MapServer/6/images/5a11552ff4a92cbf1f7d47244fb72476?token=PIDK2-mODT6Z_BGbH08XtY6wT_f1Vxjnrgpay6Uzq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ttps://gis3.cares.missouri.edu/arcgis/rest/services/Dynamic/Boundary2016/MapServer/6/images/5a11552ff4a92cbf1f7d47244fb72476?token=PIDK2-mODT6Z_BGbH08XtY6wT_f1Vxjnrgpay6Uzqls."/>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Report Area</w:t>
            </w:r>
          </w:p>
        </w:tc>
      </w:tr>
    </w:tbl>
    <w:p w:rsidR="00B455E9" w:rsidRDefault="00B455E9" w:rsidP="007B06F4"/>
    <w:p w:rsidR="007B06F4" w:rsidRDefault="007B06F4" w:rsidP="007B06F4">
      <w:pPr>
        <w:pStyle w:val="Heading2"/>
      </w:pPr>
      <w:bookmarkStart w:id="5" w:name="_Toc13408744"/>
      <w:r>
        <w:t>Population</w:t>
      </w:r>
      <w:bookmarkEnd w:id="5"/>
    </w:p>
    <w:p w:rsidR="00B455E9" w:rsidRDefault="69C854DF" w:rsidP="00B455E9">
      <w:r>
        <w:t xml:space="preserve">Following is a chart showing population and population change in the service area. </w:t>
      </w:r>
      <w:r w:rsidRPr="69C854DF">
        <w:rPr>
          <w:i/>
          <w:iCs/>
        </w:rPr>
        <w:t>Not updated for 2019.</w:t>
      </w:r>
    </w:p>
    <w:tbl>
      <w:tblPr>
        <w:tblStyle w:val="table"/>
        <w:tblW w:w="0" w:type="auto"/>
        <w:tblLook w:val="04A0" w:firstRow="1" w:lastRow="0" w:firstColumn="1" w:lastColumn="0" w:noHBand="0" w:noVBand="1"/>
      </w:tblPr>
      <w:tblGrid>
        <w:gridCol w:w="7012"/>
        <w:gridCol w:w="2564"/>
      </w:tblGrid>
      <w:tr w:rsidR="00B455E9" w:rsidTr="0047657B">
        <w:tc>
          <w:tcPr>
            <w:tcW w:w="0" w:type="auto"/>
          </w:tcPr>
          <w:p w:rsidR="00B455E9" w:rsidRDefault="00B455E9" w:rsidP="0047657B"/>
          <w:tbl>
            <w:tblPr>
              <w:tblStyle w:val="indicatorTB"/>
              <w:tblW w:w="0" w:type="auto"/>
              <w:tblLook w:val="04A0" w:firstRow="1" w:lastRow="0" w:firstColumn="1" w:lastColumn="0" w:noHBand="0" w:noVBand="1"/>
            </w:tblPr>
            <w:tblGrid>
              <w:gridCol w:w="981"/>
              <w:gridCol w:w="1233"/>
              <w:gridCol w:w="1233"/>
              <w:gridCol w:w="1697"/>
              <w:gridCol w:w="1646"/>
            </w:tblGrid>
            <w:tr w:rsidR="00B455E9" w:rsidRPr="00B455E9" w:rsidTr="0047657B">
              <w:trPr>
                <w:cnfStyle w:val="100000000000" w:firstRow="1" w:lastRow="0" w:firstColumn="0" w:lastColumn="0" w:oddVBand="0" w:evenVBand="0" w:oddHBand="0" w:evenHBand="0" w:firstRowFirstColumn="0" w:firstRowLastColumn="0" w:lastRowFirstColumn="0" w:lastRowLastColumn="0"/>
              </w:trPr>
              <w:tc>
                <w:tcPr>
                  <w:tcW w:w="0" w:type="auto"/>
                </w:tcPr>
                <w:p w:rsidR="00B455E9" w:rsidRPr="00B455E9" w:rsidRDefault="00B455E9" w:rsidP="0047657B">
                  <w:pPr>
                    <w:rPr>
                      <w:sz w:val="20"/>
                    </w:rPr>
                  </w:pPr>
                  <w:r w:rsidRPr="00B455E9">
                    <w:rPr>
                      <w:sz w:val="20"/>
                    </w:rPr>
                    <w:t>Report Area</w:t>
                  </w:r>
                </w:p>
              </w:tc>
              <w:tc>
                <w:tcPr>
                  <w:tcW w:w="0" w:type="auto"/>
                </w:tcPr>
                <w:p w:rsidR="00B455E9" w:rsidRPr="00B455E9" w:rsidRDefault="00B455E9" w:rsidP="0047657B">
                  <w:pPr>
                    <w:rPr>
                      <w:sz w:val="20"/>
                    </w:rPr>
                  </w:pPr>
                  <w:r w:rsidRPr="00B455E9">
                    <w:rPr>
                      <w:sz w:val="20"/>
                    </w:rPr>
                    <w:t>Total Population,</w:t>
                  </w:r>
                  <w:r w:rsidRPr="00B455E9">
                    <w:rPr>
                      <w:sz w:val="20"/>
                    </w:rPr>
                    <w:br/>
                    <w:t>2016 ACS</w:t>
                  </w:r>
                </w:p>
              </w:tc>
              <w:tc>
                <w:tcPr>
                  <w:tcW w:w="0" w:type="auto"/>
                </w:tcPr>
                <w:p w:rsidR="00B455E9" w:rsidRPr="00B455E9" w:rsidRDefault="00B455E9" w:rsidP="0047657B">
                  <w:pPr>
                    <w:rPr>
                      <w:sz w:val="20"/>
                    </w:rPr>
                  </w:pPr>
                  <w:r w:rsidRPr="00B455E9">
                    <w:rPr>
                      <w:sz w:val="20"/>
                    </w:rPr>
                    <w:t>Total Population,</w:t>
                  </w:r>
                  <w:r w:rsidRPr="00B455E9">
                    <w:rPr>
                      <w:sz w:val="20"/>
                    </w:rPr>
                    <w:br/>
                    <w:t>2000 Census</w:t>
                  </w:r>
                </w:p>
              </w:tc>
              <w:tc>
                <w:tcPr>
                  <w:tcW w:w="0" w:type="auto"/>
                </w:tcPr>
                <w:p w:rsidR="00B455E9" w:rsidRPr="00B455E9" w:rsidRDefault="00B455E9" w:rsidP="0047657B">
                  <w:pPr>
                    <w:rPr>
                      <w:sz w:val="20"/>
                    </w:rPr>
                  </w:pPr>
                  <w:r w:rsidRPr="00B455E9">
                    <w:rPr>
                      <w:sz w:val="20"/>
                    </w:rPr>
                    <w:t>Population Change from 2000-2016 Census/ACS</w:t>
                  </w:r>
                </w:p>
              </w:tc>
              <w:tc>
                <w:tcPr>
                  <w:tcW w:w="0" w:type="auto"/>
                </w:tcPr>
                <w:p w:rsidR="00B455E9" w:rsidRPr="00B455E9" w:rsidRDefault="00B455E9" w:rsidP="0047657B">
                  <w:pPr>
                    <w:rPr>
                      <w:sz w:val="20"/>
                    </w:rPr>
                  </w:pPr>
                  <w:r w:rsidRPr="00B455E9">
                    <w:rPr>
                      <w:sz w:val="20"/>
                    </w:rPr>
                    <w:t>Percent Change from 2000-2016 Census/ACS</w:t>
                  </w:r>
                </w:p>
              </w:tc>
            </w:tr>
            <w:tr w:rsidR="00B455E9" w:rsidRPr="00B455E9" w:rsidTr="0047657B">
              <w:tc>
                <w:tcPr>
                  <w:tcW w:w="0" w:type="auto"/>
                </w:tcPr>
                <w:p w:rsidR="00B455E9" w:rsidRPr="00B455E9" w:rsidRDefault="00B455E9" w:rsidP="0047657B">
                  <w:pPr>
                    <w:rPr>
                      <w:sz w:val="20"/>
                    </w:rPr>
                  </w:pPr>
                  <w:r w:rsidRPr="00B455E9">
                    <w:rPr>
                      <w:sz w:val="20"/>
                    </w:rPr>
                    <w:t>Broome County, NY</w:t>
                  </w:r>
                </w:p>
              </w:tc>
              <w:tc>
                <w:tcPr>
                  <w:tcW w:w="0" w:type="auto"/>
                </w:tcPr>
                <w:p w:rsidR="00B455E9" w:rsidRPr="00B455E9" w:rsidRDefault="00B455E9" w:rsidP="0047657B">
                  <w:pPr>
                    <w:rPr>
                      <w:sz w:val="20"/>
                    </w:rPr>
                  </w:pPr>
                  <w:r w:rsidRPr="00B455E9">
                    <w:rPr>
                      <w:sz w:val="20"/>
                    </w:rPr>
                    <w:t>197,381</w:t>
                  </w:r>
                </w:p>
              </w:tc>
              <w:tc>
                <w:tcPr>
                  <w:tcW w:w="0" w:type="auto"/>
                </w:tcPr>
                <w:p w:rsidR="00B455E9" w:rsidRPr="00B455E9" w:rsidRDefault="00B455E9" w:rsidP="0047657B">
                  <w:pPr>
                    <w:rPr>
                      <w:sz w:val="20"/>
                    </w:rPr>
                  </w:pPr>
                  <w:r w:rsidRPr="00B455E9">
                    <w:rPr>
                      <w:sz w:val="20"/>
                    </w:rPr>
                    <w:t>200,536</w:t>
                  </w:r>
                </w:p>
              </w:tc>
              <w:tc>
                <w:tcPr>
                  <w:tcW w:w="0" w:type="auto"/>
                </w:tcPr>
                <w:p w:rsidR="00B455E9" w:rsidRPr="00B455E9" w:rsidRDefault="00B455E9" w:rsidP="0047657B">
                  <w:pPr>
                    <w:rPr>
                      <w:sz w:val="20"/>
                    </w:rPr>
                  </w:pPr>
                  <w:r w:rsidRPr="00B455E9">
                    <w:rPr>
                      <w:sz w:val="20"/>
                    </w:rPr>
                    <w:t>-3,155</w:t>
                  </w:r>
                </w:p>
              </w:tc>
              <w:tc>
                <w:tcPr>
                  <w:tcW w:w="0" w:type="auto"/>
                </w:tcPr>
                <w:p w:rsidR="00B455E9" w:rsidRPr="00B455E9" w:rsidRDefault="00B455E9" w:rsidP="0047657B">
                  <w:pPr>
                    <w:rPr>
                      <w:sz w:val="20"/>
                    </w:rPr>
                  </w:pPr>
                  <w:r w:rsidRPr="00B455E9">
                    <w:rPr>
                      <w:sz w:val="20"/>
                    </w:rPr>
                    <w:t>-1.57%</w:t>
                  </w:r>
                </w:p>
              </w:tc>
            </w:tr>
            <w:tr w:rsidR="00B455E9" w:rsidRPr="00B455E9" w:rsidTr="0047657B">
              <w:tc>
                <w:tcPr>
                  <w:tcW w:w="0" w:type="auto"/>
                </w:tcPr>
                <w:p w:rsidR="00B455E9" w:rsidRPr="00B455E9" w:rsidRDefault="00B455E9" w:rsidP="0047657B">
                  <w:pPr>
                    <w:rPr>
                      <w:sz w:val="20"/>
                    </w:rPr>
                  </w:pPr>
                  <w:r w:rsidRPr="00B455E9">
                    <w:rPr>
                      <w:sz w:val="20"/>
                    </w:rPr>
                    <w:t>New York</w:t>
                  </w:r>
                </w:p>
              </w:tc>
              <w:tc>
                <w:tcPr>
                  <w:tcW w:w="0" w:type="auto"/>
                </w:tcPr>
                <w:p w:rsidR="00B455E9" w:rsidRPr="00B455E9" w:rsidRDefault="00B455E9" w:rsidP="0047657B">
                  <w:pPr>
                    <w:rPr>
                      <w:sz w:val="20"/>
                    </w:rPr>
                  </w:pPr>
                  <w:r w:rsidRPr="00B455E9">
                    <w:rPr>
                      <w:sz w:val="20"/>
                    </w:rPr>
                    <w:t>19,697,457</w:t>
                  </w:r>
                </w:p>
              </w:tc>
              <w:tc>
                <w:tcPr>
                  <w:tcW w:w="0" w:type="auto"/>
                </w:tcPr>
                <w:p w:rsidR="00B455E9" w:rsidRPr="00B455E9" w:rsidRDefault="00B455E9" w:rsidP="0047657B">
                  <w:pPr>
                    <w:rPr>
                      <w:sz w:val="20"/>
                    </w:rPr>
                  </w:pPr>
                  <w:r w:rsidRPr="00B455E9">
                    <w:rPr>
                      <w:sz w:val="20"/>
                    </w:rPr>
                    <w:t>18,976,457</w:t>
                  </w:r>
                </w:p>
              </w:tc>
              <w:tc>
                <w:tcPr>
                  <w:tcW w:w="0" w:type="auto"/>
                </w:tcPr>
                <w:p w:rsidR="00B455E9" w:rsidRPr="00B455E9" w:rsidRDefault="00B455E9" w:rsidP="0047657B">
                  <w:pPr>
                    <w:rPr>
                      <w:sz w:val="20"/>
                    </w:rPr>
                  </w:pPr>
                  <w:r w:rsidRPr="00B455E9">
                    <w:rPr>
                      <w:sz w:val="20"/>
                    </w:rPr>
                    <w:t>721,000</w:t>
                  </w:r>
                </w:p>
              </w:tc>
              <w:tc>
                <w:tcPr>
                  <w:tcW w:w="0" w:type="auto"/>
                </w:tcPr>
                <w:p w:rsidR="00B455E9" w:rsidRPr="00B455E9" w:rsidRDefault="00B455E9" w:rsidP="0047657B">
                  <w:pPr>
                    <w:rPr>
                      <w:sz w:val="20"/>
                    </w:rPr>
                  </w:pPr>
                  <w:r w:rsidRPr="00B455E9">
                    <w:rPr>
                      <w:sz w:val="20"/>
                    </w:rPr>
                    <w:t>3.8%</w:t>
                  </w:r>
                </w:p>
              </w:tc>
            </w:tr>
            <w:tr w:rsidR="00B455E9" w:rsidRPr="00B455E9" w:rsidTr="0047657B">
              <w:tc>
                <w:tcPr>
                  <w:tcW w:w="0" w:type="auto"/>
                </w:tcPr>
                <w:p w:rsidR="00B455E9" w:rsidRPr="00B455E9" w:rsidRDefault="00B455E9" w:rsidP="0047657B">
                  <w:pPr>
                    <w:rPr>
                      <w:sz w:val="20"/>
                    </w:rPr>
                  </w:pPr>
                  <w:r w:rsidRPr="00B455E9">
                    <w:rPr>
                      <w:sz w:val="20"/>
                    </w:rPr>
                    <w:t>United States</w:t>
                  </w:r>
                </w:p>
              </w:tc>
              <w:tc>
                <w:tcPr>
                  <w:tcW w:w="0" w:type="auto"/>
                </w:tcPr>
                <w:p w:rsidR="00B455E9" w:rsidRPr="00B455E9" w:rsidRDefault="00B455E9" w:rsidP="0047657B">
                  <w:pPr>
                    <w:rPr>
                      <w:sz w:val="20"/>
                    </w:rPr>
                  </w:pPr>
                  <w:r w:rsidRPr="00B455E9">
                    <w:rPr>
                      <w:sz w:val="20"/>
                    </w:rPr>
                    <w:t>318,558,162</w:t>
                  </w:r>
                </w:p>
              </w:tc>
              <w:tc>
                <w:tcPr>
                  <w:tcW w:w="0" w:type="auto"/>
                </w:tcPr>
                <w:p w:rsidR="00B455E9" w:rsidRPr="00B455E9" w:rsidRDefault="00B455E9" w:rsidP="0047657B">
                  <w:pPr>
                    <w:rPr>
                      <w:sz w:val="20"/>
                    </w:rPr>
                  </w:pPr>
                  <w:r w:rsidRPr="00B455E9">
                    <w:rPr>
                      <w:sz w:val="20"/>
                    </w:rPr>
                    <w:t>281,421,906</w:t>
                  </w:r>
                </w:p>
              </w:tc>
              <w:tc>
                <w:tcPr>
                  <w:tcW w:w="0" w:type="auto"/>
                </w:tcPr>
                <w:p w:rsidR="00B455E9" w:rsidRPr="00B455E9" w:rsidRDefault="00B455E9" w:rsidP="0047657B">
                  <w:pPr>
                    <w:rPr>
                      <w:sz w:val="20"/>
                    </w:rPr>
                  </w:pPr>
                  <w:r w:rsidRPr="00B455E9">
                    <w:rPr>
                      <w:sz w:val="20"/>
                    </w:rPr>
                    <w:t>37,136,256</w:t>
                  </w:r>
                </w:p>
              </w:tc>
              <w:tc>
                <w:tcPr>
                  <w:tcW w:w="0" w:type="auto"/>
                </w:tcPr>
                <w:p w:rsidR="00B455E9" w:rsidRPr="00B455E9" w:rsidRDefault="00B455E9" w:rsidP="0047657B">
                  <w:pPr>
                    <w:rPr>
                      <w:sz w:val="20"/>
                    </w:rPr>
                  </w:pPr>
                  <w:r w:rsidRPr="00B455E9">
                    <w:rPr>
                      <w:sz w:val="20"/>
                    </w:rPr>
                    <w:t>13.2%</w:t>
                  </w:r>
                </w:p>
              </w:tc>
            </w:tr>
          </w:tbl>
          <w:p w:rsidR="00B455E9" w:rsidRPr="005F0C91" w:rsidRDefault="00B455E9" w:rsidP="0047657B">
            <w:pPr>
              <w:rPr>
                <w:rStyle w:val="SubtleEmphasis"/>
              </w:rPr>
            </w:pPr>
            <w:r w:rsidRPr="005F0C91">
              <w:rPr>
                <w:rStyle w:val="SubtleEmphasis"/>
              </w:rPr>
              <w:t>Data Source: US Census Bureau, American Community Survey. US Census Bureau, Decennial Census.  Source geography: County</w:t>
            </w:r>
          </w:p>
        </w:tc>
        <w:tc>
          <w:tcPr>
            <w:tcW w:w="0" w:type="auto"/>
          </w:tcPr>
          <w:p w:rsidR="00B455E9" w:rsidRDefault="00B455E9" w:rsidP="0047657B">
            <w:pPr>
              <w:pStyle w:val="gaugechart"/>
            </w:pPr>
            <w:r>
              <w:t>Percent Change in Population</w:t>
            </w:r>
          </w:p>
          <w:p w:rsidR="00B455E9" w:rsidRDefault="00B455E9" w:rsidP="0047657B">
            <w:pPr>
              <w:pStyle w:val="gaugelegend"/>
            </w:pPr>
            <w:r>
              <w:rPr>
                <w:noProof/>
              </w:rPr>
              <w:drawing>
                <wp:inline distT="0" distB="0" distL="0" distR="0" wp14:anchorId="15F3AB07" wp14:editId="3FF4DEDF">
                  <wp:extent cx="1428750" cy="952500"/>
                  <wp:effectExtent l="19050" t="0" r="0" b="0"/>
                  <wp:docPr id="3" name="http://legacyassessment.communitycommons.org/temp/d30/_cc_dial636604285841557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legacyassessment.communitycommons.org/temp/d30/_cc_dial636604285841557775.png"/>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1428750" cy="952500"/>
                          </a:xfrm>
                          <a:prstGeom prst="rect">
                            <a:avLst/>
                          </a:prstGeom>
                        </pic:spPr>
                      </pic:pic>
                    </a:graphicData>
                  </a:graphic>
                </wp:inline>
              </w:drawing>
            </w:r>
            <w:r>
              <w:br/>
            </w:r>
          </w:p>
          <w:p w:rsidR="00B455E9" w:rsidRDefault="00B455E9" w:rsidP="0047657B">
            <w:r>
              <w:rPr>
                <w:noProof/>
              </w:rPr>
              <w:drawing>
                <wp:inline distT="0" distB="0" distL="0" distR="0" wp14:anchorId="3016D4C0" wp14:editId="76EC8504">
                  <wp:extent cx="142875" cy="142875"/>
                  <wp:effectExtent l="19050" t="0" r="0" b="0"/>
                  <wp:docPr id="4" name="http://legacyassessment.communitycommons.org/images/squareF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legacyassessment.communitycommons.org/images/squareFF0000.png"/>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pic:spPr>
                      </pic:pic>
                    </a:graphicData>
                  </a:graphic>
                </wp:inline>
              </w:drawing>
            </w:r>
            <w:r>
              <w:t xml:space="preserve"> Broome County, NY (-1.57%)</w:t>
            </w:r>
            <w:r>
              <w:br/>
            </w:r>
            <w:r>
              <w:rPr>
                <w:noProof/>
              </w:rPr>
              <w:drawing>
                <wp:inline distT="0" distB="0" distL="0" distR="0" wp14:anchorId="6AB7DE4A" wp14:editId="2AD7B631">
                  <wp:extent cx="142875" cy="142875"/>
                  <wp:effectExtent l="19050" t="0" r="0" b="0"/>
                  <wp:docPr id="5" name="http://legacyassessment.communitycommons.org/images/squareF0AB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legacyassessment.communitycommons.org/images/squareF0AB1D.png"/>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pic:spPr>
                      </pic:pic>
                    </a:graphicData>
                  </a:graphic>
                </wp:inline>
              </w:drawing>
            </w:r>
            <w:r>
              <w:t xml:space="preserve"> New York (3.8%)</w:t>
            </w:r>
            <w:r>
              <w:br/>
            </w:r>
            <w:r>
              <w:rPr>
                <w:noProof/>
              </w:rPr>
              <w:drawing>
                <wp:inline distT="0" distB="0" distL="0" distR="0" wp14:anchorId="30755290" wp14:editId="1FED3335">
                  <wp:extent cx="142875" cy="142875"/>
                  <wp:effectExtent l="19050" t="0" r="0" b="0"/>
                  <wp:docPr id="6" name="http://legacyassessment.communitycommons.org/images/square5A96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ttp://legacyassessment.communitycommons.org/images/square5A96CA.png"/>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pic:spPr>
                      </pic:pic>
                    </a:graphicData>
                  </a:graphic>
                </wp:inline>
              </w:drawing>
            </w:r>
            <w:r>
              <w:t xml:space="preserve"> United States (13.2%)</w:t>
            </w:r>
          </w:p>
        </w:tc>
      </w:tr>
    </w:tbl>
    <w:p w:rsidR="00B455E9" w:rsidRDefault="00B455E9" w:rsidP="00B455E9"/>
    <w:p w:rsidR="007B06F4" w:rsidRDefault="00CB0AE1" w:rsidP="00CB0AE1">
      <w:pPr>
        <w:pStyle w:val="Heading3"/>
      </w:pPr>
      <w:r>
        <w:t>Age &amp; Gender Demographics</w:t>
      </w:r>
    </w:p>
    <w:p w:rsidR="005F0C91" w:rsidRDefault="69C854DF" w:rsidP="005F0C91">
      <w:pPr>
        <w:pStyle w:val="description"/>
      </w:pPr>
      <w:r>
        <w:t xml:space="preserve">Population by gender within the report area is shown below. According to ACS 2012-2016 5 year population estimates for the report area, the female population comprised 51.27% of the report area, while the male population represented 48.73%. </w:t>
      </w:r>
      <w:r w:rsidRPr="69C854DF">
        <w:rPr>
          <w:i/>
          <w:iCs/>
        </w:rPr>
        <w:t>Not updated in 2019.</w:t>
      </w:r>
    </w:p>
    <w:tbl>
      <w:tblPr>
        <w:tblStyle w:val="indicatorTB"/>
        <w:tblW w:w="0" w:type="auto"/>
        <w:tblLook w:val="04A0" w:firstRow="1" w:lastRow="0" w:firstColumn="1" w:lastColumn="0" w:noHBand="0" w:noVBand="1"/>
      </w:tblPr>
      <w:tblGrid>
        <w:gridCol w:w="1165"/>
        <w:gridCol w:w="1055"/>
        <w:gridCol w:w="954"/>
        <w:gridCol w:w="1055"/>
        <w:gridCol w:w="1055"/>
        <w:gridCol w:w="1055"/>
        <w:gridCol w:w="1055"/>
        <w:gridCol w:w="1055"/>
        <w:gridCol w:w="1055"/>
      </w:tblGrid>
      <w:tr w:rsidR="005F0C91" w:rsidRPr="005F0C91" w:rsidTr="0047657B">
        <w:trPr>
          <w:cnfStyle w:val="100000000000" w:firstRow="1" w:lastRow="0" w:firstColumn="0" w:lastColumn="0" w:oddVBand="0" w:evenVBand="0" w:oddHBand="0" w:evenHBand="0" w:firstRowFirstColumn="0" w:firstRowLastColumn="0" w:lastRowFirstColumn="0" w:lastRowLastColumn="0"/>
        </w:trPr>
        <w:tc>
          <w:tcPr>
            <w:tcW w:w="0" w:type="auto"/>
          </w:tcPr>
          <w:p w:rsidR="005F0C91" w:rsidRPr="005F0C91" w:rsidRDefault="005F0C91" w:rsidP="0047657B">
            <w:pPr>
              <w:rPr>
                <w:sz w:val="20"/>
              </w:rPr>
            </w:pPr>
            <w:r w:rsidRPr="005F0C91">
              <w:rPr>
                <w:sz w:val="20"/>
              </w:rPr>
              <w:t>Report Area</w:t>
            </w:r>
          </w:p>
        </w:tc>
        <w:tc>
          <w:tcPr>
            <w:tcW w:w="0" w:type="auto"/>
          </w:tcPr>
          <w:p w:rsidR="005F0C91" w:rsidRPr="005F0C91" w:rsidRDefault="005F0C91" w:rsidP="0047657B">
            <w:pPr>
              <w:rPr>
                <w:sz w:val="20"/>
              </w:rPr>
            </w:pPr>
            <w:r w:rsidRPr="005F0C91">
              <w:rPr>
                <w:sz w:val="20"/>
              </w:rPr>
              <w:t>0 to 4</w:t>
            </w:r>
            <w:r w:rsidRPr="005F0C91">
              <w:rPr>
                <w:sz w:val="20"/>
              </w:rPr>
              <w:br/>
              <w:t>Male</w:t>
            </w:r>
          </w:p>
        </w:tc>
        <w:tc>
          <w:tcPr>
            <w:tcW w:w="0" w:type="auto"/>
          </w:tcPr>
          <w:p w:rsidR="005F0C91" w:rsidRPr="005F0C91" w:rsidRDefault="005F0C91" w:rsidP="0047657B">
            <w:pPr>
              <w:rPr>
                <w:sz w:val="20"/>
              </w:rPr>
            </w:pPr>
            <w:r w:rsidRPr="005F0C91">
              <w:rPr>
                <w:sz w:val="20"/>
              </w:rPr>
              <w:t>0 to 4</w:t>
            </w:r>
            <w:r w:rsidRPr="005F0C91">
              <w:rPr>
                <w:sz w:val="20"/>
              </w:rPr>
              <w:br/>
              <w:t>Female</w:t>
            </w:r>
          </w:p>
        </w:tc>
        <w:tc>
          <w:tcPr>
            <w:tcW w:w="0" w:type="auto"/>
          </w:tcPr>
          <w:p w:rsidR="005F0C91" w:rsidRPr="005F0C91" w:rsidRDefault="005F0C91" w:rsidP="0047657B">
            <w:pPr>
              <w:rPr>
                <w:sz w:val="20"/>
              </w:rPr>
            </w:pPr>
            <w:r w:rsidRPr="005F0C91">
              <w:rPr>
                <w:sz w:val="20"/>
              </w:rPr>
              <w:t>5 to 17</w:t>
            </w:r>
            <w:r w:rsidRPr="005F0C91">
              <w:rPr>
                <w:sz w:val="20"/>
              </w:rPr>
              <w:br/>
              <w:t>Male</w:t>
            </w:r>
          </w:p>
        </w:tc>
        <w:tc>
          <w:tcPr>
            <w:tcW w:w="0" w:type="auto"/>
          </w:tcPr>
          <w:p w:rsidR="005F0C91" w:rsidRPr="005F0C91" w:rsidRDefault="005F0C91" w:rsidP="0047657B">
            <w:pPr>
              <w:rPr>
                <w:sz w:val="20"/>
              </w:rPr>
            </w:pPr>
            <w:r w:rsidRPr="005F0C91">
              <w:rPr>
                <w:sz w:val="20"/>
              </w:rPr>
              <w:t>5 to 17</w:t>
            </w:r>
            <w:r w:rsidRPr="005F0C91">
              <w:rPr>
                <w:sz w:val="20"/>
              </w:rPr>
              <w:br/>
              <w:t>Female</w:t>
            </w:r>
          </w:p>
        </w:tc>
        <w:tc>
          <w:tcPr>
            <w:tcW w:w="0" w:type="auto"/>
          </w:tcPr>
          <w:p w:rsidR="005F0C91" w:rsidRPr="005F0C91" w:rsidRDefault="005F0C91" w:rsidP="0047657B">
            <w:pPr>
              <w:rPr>
                <w:sz w:val="20"/>
              </w:rPr>
            </w:pPr>
            <w:r w:rsidRPr="005F0C91">
              <w:rPr>
                <w:sz w:val="20"/>
              </w:rPr>
              <w:t>18 to 64</w:t>
            </w:r>
            <w:r w:rsidRPr="005F0C91">
              <w:rPr>
                <w:sz w:val="20"/>
              </w:rPr>
              <w:br/>
              <w:t>Male</w:t>
            </w:r>
          </w:p>
        </w:tc>
        <w:tc>
          <w:tcPr>
            <w:tcW w:w="0" w:type="auto"/>
          </w:tcPr>
          <w:p w:rsidR="005F0C91" w:rsidRPr="005F0C91" w:rsidRDefault="005F0C91" w:rsidP="0047657B">
            <w:pPr>
              <w:rPr>
                <w:sz w:val="20"/>
              </w:rPr>
            </w:pPr>
            <w:r w:rsidRPr="005F0C91">
              <w:rPr>
                <w:sz w:val="20"/>
              </w:rPr>
              <w:t>18 to 64</w:t>
            </w:r>
            <w:r w:rsidRPr="005F0C91">
              <w:rPr>
                <w:sz w:val="20"/>
              </w:rPr>
              <w:br/>
              <w:t>Female</w:t>
            </w:r>
          </w:p>
        </w:tc>
        <w:tc>
          <w:tcPr>
            <w:tcW w:w="0" w:type="auto"/>
          </w:tcPr>
          <w:p w:rsidR="005F0C91" w:rsidRPr="005F0C91" w:rsidRDefault="005F0C91" w:rsidP="0047657B">
            <w:pPr>
              <w:rPr>
                <w:sz w:val="20"/>
              </w:rPr>
            </w:pPr>
            <w:r w:rsidRPr="005F0C91">
              <w:rPr>
                <w:sz w:val="20"/>
              </w:rPr>
              <w:t>Over 64</w:t>
            </w:r>
            <w:r w:rsidRPr="005F0C91">
              <w:rPr>
                <w:sz w:val="20"/>
              </w:rPr>
              <w:br/>
              <w:t>Male</w:t>
            </w:r>
          </w:p>
        </w:tc>
        <w:tc>
          <w:tcPr>
            <w:tcW w:w="0" w:type="auto"/>
          </w:tcPr>
          <w:p w:rsidR="005F0C91" w:rsidRPr="005F0C91" w:rsidRDefault="005F0C91" w:rsidP="0047657B">
            <w:pPr>
              <w:rPr>
                <w:sz w:val="20"/>
              </w:rPr>
            </w:pPr>
            <w:r w:rsidRPr="005F0C91">
              <w:rPr>
                <w:sz w:val="20"/>
              </w:rPr>
              <w:t>Over 64</w:t>
            </w:r>
            <w:r w:rsidRPr="005F0C91">
              <w:rPr>
                <w:sz w:val="20"/>
              </w:rPr>
              <w:br/>
              <w:t>Female</w:t>
            </w:r>
          </w:p>
        </w:tc>
      </w:tr>
      <w:tr w:rsidR="005F0C91" w:rsidRPr="005F0C91" w:rsidTr="0047657B">
        <w:tc>
          <w:tcPr>
            <w:tcW w:w="0" w:type="auto"/>
          </w:tcPr>
          <w:p w:rsidR="005F0C91" w:rsidRPr="005F0C91" w:rsidRDefault="005F0C91" w:rsidP="0047657B">
            <w:pPr>
              <w:rPr>
                <w:sz w:val="20"/>
              </w:rPr>
            </w:pPr>
            <w:r w:rsidRPr="005F0C91">
              <w:rPr>
                <w:sz w:val="20"/>
              </w:rPr>
              <w:t>Broome County, NY</w:t>
            </w:r>
          </w:p>
        </w:tc>
        <w:tc>
          <w:tcPr>
            <w:tcW w:w="0" w:type="auto"/>
          </w:tcPr>
          <w:p w:rsidR="005F0C91" w:rsidRPr="005F0C91" w:rsidRDefault="005F0C91" w:rsidP="0047657B">
            <w:pPr>
              <w:rPr>
                <w:sz w:val="20"/>
              </w:rPr>
            </w:pPr>
            <w:r w:rsidRPr="005F0C91">
              <w:rPr>
                <w:sz w:val="20"/>
              </w:rPr>
              <w:t>5,264</w:t>
            </w:r>
          </w:p>
        </w:tc>
        <w:tc>
          <w:tcPr>
            <w:tcW w:w="0" w:type="auto"/>
          </w:tcPr>
          <w:p w:rsidR="005F0C91" w:rsidRPr="005F0C91" w:rsidRDefault="005F0C91" w:rsidP="0047657B">
            <w:pPr>
              <w:rPr>
                <w:sz w:val="20"/>
              </w:rPr>
            </w:pPr>
            <w:r w:rsidRPr="005F0C91">
              <w:rPr>
                <w:sz w:val="20"/>
              </w:rPr>
              <w:t>4,965</w:t>
            </w:r>
          </w:p>
        </w:tc>
        <w:tc>
          <w:tcPr>
            <w:tcW w:w="0" w:type="auto"/>
          </w:tcPr>
          <w:p w:rsidR="005F0C91" w:rsidRPr="005F0C91" w:rsidRDefault="005F0C91" w:rsidP="0047657B">
            <w:pPr>
              <w:rPr>
                <w:sz w:val="20"/>
              </w:rPr>
            </w:pPr>
            <w:r w:rsidRPr="005F0C91">
              <w:rPr>
                <w:sz w:val="20"/>
              </w:rPr>
              <w:t>14,787</w:t>
            </w:r>
          </w:p>
        </w:tc>
        <w:tc>
          <w:tcPr>
            <w:tcW w:w="0" w:type="auto"/>
          </w:tcPr>
          <w:p w:rsidR="005F0C91" w:rsidRPr="005F0C91" w:rsidRDefault="005F0C91" w:rsidP="0047657B">
            <w:pPr>
              <w:rPr>
                <w:sz w:val="20"/>
              </w:rPr>
            </w:pPr>
            <w:r w:rsidRPr="005F0C91">
              <w:rPr>
                <w:sz w:val="20"/>
              </w:rPr>
              <w:t>13,829</w:t>
            </w:r>
          </w:p>
        </w:tc>
        <w:tc>
          <w:tcPr>
            <w:tcW w:w="0" w:type="auto"/>
          </w:tcPr>
          <w:p w:rsidR="005F0C91" w:rsidRPr="005F0C91" w:rsidRDefault="005F0C91" w:rsidP="0047657B">
            <w:pPr>
              <w:rPr>
                <w:sz w:val="20"/>
              </w:rPr>
            </w:pPr>
            <w:r w:rsidRPr="005F0C91">
              <w:rPr>
                <w:sz w:val="20"/>
              </w:rPr>
              <w:t>62,125</w:t>
            </w:r>
          </w:p>
        </w:tc>
        <w:tc>
          <w:tcPr>
            <w:tcW w:w="0" w:type="auto"/>
          </w:tcPr>
          <w:p w:rsidR="005F0C91" w:rsidRPr="005F0C91" w:rsidRDefault="005F0C91" w:rsidP="0047657B">
            <w:pPr>
              <w:rPr>
                <w:sz w:val="20"/>
              </w:rPr>
            </w:pPr>
            <w:r w:rsidRPr="005F0C91">
              <w:rPr>
                <w:sz w:val="20"/>
              </w:rPr>
              <w:t>61,699</w:t>
            </w:r>
          </w:p>
        </w:tc>
        <w:tc>
          <w:tcPr>
            <w:tcW w:w="0" w:type="auto"/>
          </w:tcPr>
          <w:p w:rsidR="005F0C91" w:rsidRPr="005F0C91" w:rsidRDefault="005F0C91" w:rsidP="0047657B">
            <w:pPr>
              <w:rPr>
                <w:sz w:val="20"/>
              </w:rPr>
            </w:pPr>
            <w:r w:rsidRPr="005F0C91">
              <w:rPr>
                <w:sz w:val="20"/>
              </w:rPr>
              <w:t>13,222</w:t>
            </w:r>
          </w:p>
        </w:tc>
        <w:tc>
          <w:tcPr>
            <w:tcW w:w="0" w:type="auto"/>
          </w:tcPr>
          <w:p w:rsidR="005F0C91" w:rsidRPr="005F0C91" w:rsidRDefault="005F0C91" w:rsidP="0047657B">
            <w:pPr>
              <w:rPr>
                <w:sz w:val="20"/>
              </w:rPr>
            </w:pPr>
            <w:r w:rsidRPr="005F0C91">
              <w:rPr>
                <w:sz w:val="20"/>
              </w:rPr>
              <w:t>19,897</w:t>
            </w:r>
          </w:p>
        </w:tc>
      </w:tr>
      <w:tr w:rsidR="005F0C91" w:rsidRPr="005F0C91" w:rsidTr="0047657B">
        <w:tc>
          <w:tcPr>
            <w:tcW w:w="0" w:type="auto"/>
          </w:tcPr>
          <w:p w:rsidR="005F0C91" w:rsidRPr="005F0C91" w:rsidRDefault="005F0C91" w:rsidP="0047657B">
            <w:pPr>
              <w:rPr>
                <w:sz w:val="20"/>
              </w:rPr>
            </w:pPr>
            <w:r w:rsidRPr="005F0C91">
              <w:rPr>
                <w:sz w:val="20"/>
              </w:rPr>
              <w:t>New York</w:t>
            </w:r>
          </w:p>
        </w:tc>
        <w:tc>
          <w:tcPr>
            <w:tcW w:w="0" w:type="auto"/>
          </w:tcPr>
          <w:p w:rsidR="005F0C91" w:rsidRPr="005F0C91" w:rsidRDefault="005F0C91" w:rsidP="0047657B">
            <w:pPr>
              <w:rPr>
                <w:sz w:val="20"/>
              </w:rPr>
            </w:pPr>
            <w:r w:rsidRPr="005F0C91">
              <w:rPr>
                <w:sz w:val="20"/>
              </w:rPr>
              <w:t>598,437</w:t>
            </w:r>
          </w:p>
        </w:tc>
        <w:tc>
          <w:tcPr>
            <w:tcW w:w="0" w:type="auto"/>
          </w:tcPr>
          <w:p w:rsidR="005F0C91" w:rsidRPr="005F0C91" w:rsidRDefault="005F0C91" w:rsidP="0047657B">
            <w:pPr>
              <w:rPr>
                <w:sz w:val="20"/>
              </w:rPr>
            </w:pPr>
            <w:r w:rsidRPr="005F0C91">
              <w:rPr>
                <w:sz w:val="20"/>
              </w:rPr>
              <w:t>572,286</w:t>
            </w:r>
          </w:p>
        </w:tc>
        <w:tc>
          <w:tcPr>
            <w:tcW w:w="0" w:type="auto"/>
          </w:tcPr>
          <w:p w:rsidR="005F0C91" w:rsidRPr="005F0C91" w:rsidRDefault="005F0C91" w:rsidP="0047657B">
            <w:pPr>
              <w:rPr>
                <w:sz w:val="20"/>
              </w:rPr>
            </w:pPr>
            <w:r w:rsidRPr="005F0C91">
              <w:rPr>
                <w:sz w:val="20"/>
              </w:rPr>
              <w:t>1,562,158</w:t>
            </w:r>
          </w:p>
        </w:tc>
        <w:tc>
          <w:tcPr>
            <w:tcW w:w="0" w:type="auto"/>
          </w:tcPr>
          <w:p w:rsidR="005F0C91" w:rsidRPr="005F0C91" w:rsidRDefault="005F0C91" w:rsidP="0047657B">
            <w:pPr>
              <w:rPr>
                <w:sz w:val="20"/>
              </w:rPr>
            </w:pPr>
            <w:r w:rsidRPr="005F0C91">
              <w:rPr>
                <w:sz w:val="20"/>
              </w:rPr>
              <w:t>1,493,528</w:t>
            </w:r>
          </w:p>
        </w:tc>
        <w:tc>
          <w:tcPr>
            <w:tcW w:w="0" w:type="auto"/>
          </w:tcPr>
          <w:p w:rsidR="005F0C91" w:rsidRPr="005F0C91" w:rsidRDefault="005F0C91" w:rsidP="0047657B">
            <w:pPr>
              <w:rPr>
                <w:sz w:val="20"/>
              </w:rPr>
            </w:pPr>
            <w:r w:rsidRPr="005F0C91">
              <w:rPr>
                <w:sz w:val="20"/>
              </w:rPr>
              <w:t>6,168,618</w:t>
            </w:r>
          </w:p>
        </w:tc>
        <w:tc>
          <w:tcPr>
            <w:tcW w:w="0" w:type="auto"/>
          </w:tcPr>
          <w:p w:rsidR="005F0C91" w:rsidRPr="005F0C91" w:rsidRDefault="005F0C91" w:rsidP="0047657B">
            <w:pPr>
              <w:rPr>
                <w:sz w:val="20"/>
              </w:rPr>
            </w:pPr>
            <w:r w:rsidRPr="005F0C91">
              <w:rPr>
                <w:sz w:val="20"/>
              </w:rPr>
              <w:t>6,408,629</w:t>
            </w:r>
          </w:p>
        </w:tc>
        <w:tc>
          <w:tcPr>
            <w:tcW w:w="0" w:type="auto"/>
          </w:tcPr>
          <w:p w:rsidR="005F0C91" w:rsidRPr="005F0C91" w:rsidRDefault="005F0C91" w:rsidP="0047657B">
            <w:pPr>
              <w:rPr>
                <w:sz w:val="20"/>
              </w:rPr>
            </w:pPr>
            <w:r w:rsidRPr="005F0C91">
              <w:rPr>
                <w:sz w:val="20"/>
              </w:rPr>
              <w:t>1,088,140</w:t>
            </w:r>
          </w:p>
        </w:tc>
        <w:tc>
          <w:tcPr>
            <w:tcW w:w="0" w:type="auto"/>
          </w:tcPr>
          <w:p w:rsidR="005F0C91" w:rsidRPr="005F0C91" w:rsidRDefault="005F0C91" w:rsidP="0047657B">
            <w:pPr>
              <w:rPr>
                <w:sz w:val="20"/>
              </w:rPr>
            </w:pPr>
            <w:r w:rsidRPr="005F0C91">
              <w:rPr>
                <w:sz w:val="20"/>
              </w:rPr>
              <w:t>1,667,884</w:t>
            </w:r>
          </w:p>
        </w:tc>
      </w:tr>
      <w:tr w:rsidR="005F0C91" w:rsidRPr="005F0C91" w:rsidTr="0047657B">
        <w:tc>
          <w:tcPr>
            <w:tcW w:w="0" w:type="auto"/>
          </w:tcPr>
          <w:p w:rsidR="005F0C91" w:rsidRPr="005F0C91" w:rsidRDefault="005F0C91" w:rsidP="0047657B">
            <w:pPr>
              <w:rPr>
                <w:sz w:val="20"/>
              </w:rPr>
            </w:pPr>
            <w:r w:rsidRPr="005F0C91">
              <w:rPr>
                <w:sz w:val="20"/>
              </w:rPr>
              <w:t>United States</w:t>
            </w:r>
          </w:p>
        </w:tc>
        <w:tc>
          <w:tcPr>
            <w:tcW w:w="0" w:type="auto"/>
          </w:tcPr>
          <w:p w:rsidR="005F0C91" w:rsidRPr="005F0C91" w:rsidRDefault="005F0C91" w:rsidP="0047657B">
            <w:pPr>
              <w:rPr>
                <w:sz w:val="20"/>
              </w:rPr>
            </w:pPr>
            <w:r w:rsidRPr="005F0C91">
              <w:rPr>
                <w:sz w:val="20"/>
              </w:rPr>
              <w:t>10,154,024</w:t>
            </w:r>
          </w:p>
        </w:tc>
        <w:tc>
          <w:tcPr>
            <w:tcW w:w="0" w:type="auto"/>
          </w:tcPr>
          <w:p w:rsidR="005F0C91" w:rsidRPr="005F0C91" w:rsidRDefault="005F0C91" w:rsidP="0047657B">
            <w:pPr>
              <w:rPr>
                <w:sz w:val="20"/>
              </w:rPr>
            </w:pPr>
            <w:r w:rsidRPr="005F0C91">
              <w:rPr>
                <w:sz w:val="20"/>
              </w:rPr>
              <w:t>9,712,936</w:t>
            </w:r>
          </w:p>
        </w:tc>
        <w:tc>
          <w:tcPr>
            <w:tcW w:w="0" w:type="auto"/>
          </w:tcPr>
          <w:p w:rsidR="005F0C91" w:rsidRPr="005F0C91" w:rsidRDefault="005F0C91" w:rsidP="0047657B">
            <w:pPr>
              <w:rPr>
                <w:sz w:val="20"/>
              </w:rPr>
            </w:pPr>
            <w:r w:rsidRPr="005F0C91">
              <w:rPr>
                <w:sz w:val="20"/>
              </w:rPr>
              <w:t>27,455,869</w:t>
            </w:r>
          </w:p>
        </w:tc>
        <w:tc>
          <w:tcPr>
            <w:tcW w:w="0" w:type="auto"/>
          </w:tcPr>
          <w:p w:rsidR="005F0C91" w:rsidRPr="005F0C91" w:rsidRDefault="005F0C91" w:rsidP="0047657B">
            <w:pPr>
              <w:rPr>
                <w:sz w:val="20"/>
              </w:rPr>
            </w:pPr>
            <w:r w:rsidRPr="005F0C91">
              <w:rPr>
                <w:sz w:val="20"/>
              </w:rPr>
              <w:t>26,289,609</w:t>
            </w:r>
          </w:p>
        </w:tc>
        <w:tc>
          <w:tcPr>
            <w:tcW w:w="0" w:type="auto"/>
          </w:tcPr>
          <w:p w:rsidR="005F0C91" w:rsidRPr="005F0C91" w:rsidRDefault="005F0C91" w:rsidP="0047657B">
            <w:pPr>
              <w:rPr>
                <w:sz w:val="20"/>
              </w:rPr>
            </w:pPr>
            <w:r w:rsidRPr="005F0C91">
              <w:rPr>
                <w:sz w:val="20"/>
              </w:rPr>
              <w:t>98,851,301</w:t>
            </w:r>
          </w:p>
        </w:tc>
        <w:tc>
          <w:tcPr>
            <w:tcW w:w="0" w:type="auto"/>
          </w:tcPr>
          <w:p w:rsidR="005F0C91" w:rsidRPr="005F0C91" w:rsidRDefault="005F0C91" w:rsidP="0047657B">
            <w:pPr>
              <w:rPr>
                <w:sz w:val="20"/>
              </w:rPr>
            </w:pPr>
            <w:r w:rsidRPr="005F0C91">
              <w:rPr>
                <w:sz w:val="20"/>
              </w:rPr>
              <w:t>99,913,791</w:t>
            </w:r>
          </w:p>
        </w:tc>
        <w:tc>
          <w:tcPr>
            <w:tcW w:w="0" w:type="auto"/>
          </w:tcPr>
          <w:p w:rsidR="005F0C91" w:rsidRPr="005F0C91" w:rsidRDefault="005F0C91" w:rsidP="0047657B">
            <w:pPr>
              <w:rPr>
                <w:sz w:val="20"/>
              </w:rPr>
            </w:pPr>
            <w:r w:rsidRPr="005F0C91">
              <w:rPr>
                <w:sz w:val="20"/>
              </w:rPr>
              <w:t>18,244,716</w:t>
            </w:r>
          </w:p>
        </w:tc>
        <w:tc>
          <w:tcPr>
            <w:tcW w:w="0" w:type="auto"/>
          </w:tcPr>
          <w:p w:rsidR="005F0C91" w:rsidRPr="005F0C91" w:rsidRDefault="005F0C91" w:rsidP="0047657B">
            <w:pPr>
              <w:rPr>
                <w:sz w:val="20"/>
              </w:rPr>
            </w:pPr>
            <w:r w:rsidRPr="005F0C91">
              <w:rPr>
                <w:sz w:val="20"/>
              </w:rPr>
              <w:t>25,876,504</w:t>
            </w:r>
          </w:p>
        </w:tc>
      </w:tr>
    </w:tbl>
    <w:p w:rsidR="005F0C91" w:rsidRDefault="005F0C91" w:rsidP="005F0C91">
      <w:r w:rsidRPr="005F0C91">
        <w:rPr>
          <w:rStyle w:val="SubtleEmphasis"/>
        </w:rPr>
        <w:t>Data Source: US Census Bureau, American Community Survey. 2012-2016. Source geography: County</w:t>
      </w:r>
      <w:r w:rsidRPr="005F0C91">
        <w:rPr>
          <w:rStyle w:val="SubtleEmphasis"/>
        </w:rPr>
        <w:br/>
      </w:r>
    </w:p>
    <w:tbl>
      <w:tblPr>
        <w:tblW w:w="0" w:type="auto"/>
        <w:tblLook w:val="04A0" w:firstRow="1" w:lastRow="0" w:firstColumn="1" w:lastColumn="0" w:noHBand="0" w:noVBand="1"/>
      </w:tblPr>
      <w:tblGrid>
        <w:gridCol w:w="4962"/>
        <w:gridCol w:w="3064"/>
      </w:tblGrid>
      <w:tr w:rsidR="005F0C91" w:rsidTr="0047657B">
        <w:tc>
          <w:tcPr>
            <w:tcW w:w="0" w:type="auto"/>
          </w:tcPr>
          <w:p w:rsidR="005F0C91" w:rsidRDefault="005F0C91" w:rsidP="005F0C91">
            <w:r>
              <w:rPr>
                <w:noProof/>
              </w:rPr>
              <w:drawing>
                <wp:inline distT="0" distB="0" distL="0" distR="0" wp14:anchorId="69D24A60" wp14:editId="437C21B6">
                  <wp:extent cx="3013863" cy="2152759"/>
                  <wp:effectExtent l="0" t="0" r="0" b="0"/>
                  <wp:docPr id="17" name="http://legacyassessment.communitycommons.org/temp/d30/cc8182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ttp://legacyassessment.communitycommons.org/temp/d30/cc81829_2.png"/>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3022212" cy="2158722"/>
                          </a:xfrm>
                          <a:prstGeom prst="rect">
                            <a:avLst/>
                          </a:prstGeom>
                        </pic:spPr>
                      </pic:pic>
                    </a:graphicData>
                  </a:graphic>
                </wp:inline>
              </w:drawing>
            </w:r>
          </w:p>
        </w:tc>
        <w:tc>
          <w:tcPr>
            <w:tcW w:w="0" w:type="auto"/>
          </w:tcPr>
          <w:p w:rsidR="005F0C91" w:rsidRDefault="005F0C91" w:rsidP="0047657B">
            <w:r w:rsidRPr="005F0C91">
              <w:rPr>
                <w:b/>
                <w:sz w:val="20"/>
              </w:rPr>
              <w:t>Median Age by Tract, ACS 2012-16</w:t>
            </w:r>
            <w:r w:rsidRPr="005F0C91">
              <w:rPr>
                <w:sz w:val="20"/>
              </w:rPr>
              <w:br/>
            </w:r>
            <w:r w:rsidRPr="005F0C91">
              <w:rPr>
                <w:sz w:val="20"/>
              </w:rPr>
              <w:br/>
            </w:r>
            <w:r w:rsidRPr="005F0C91">
              <w:rPr>
                <w:noProof/>
                <w:sz w:val="20"/>
              </w:rPr>
              <w:drawing>
                <wp:inline distT="0" distB="0" distL="0" distR="0" wp14:anchorId="0C261EFC" wp14:editId="2D7F512F">
                  <wp:extent cx="190500" cy="190500"/>
                  <wp:effectExtent l="19050" t="0" r="0" b="0"/>
                  <wp:docPr id="18" name="https://gis1.cares.missouri.edu/arcgis/rest/services/acs_16_5/DemogAge_All2/MapServer/149/images/21958f3da7a2515314ca71c041a4abff?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ttps://gis1.cares.missouri.edu/arcgis/rest/services/acs_16_5/DemogAge_All2/MapServer/149/images/21958f3da7a2515314ca71c041a4abff?token=4wL3H-su16vk4uLTMT2SUYxzvdqQlc9xB9qOW9zA5CA."/>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Over 45.0</w:t>
            </w:r>
            <w:r w:rsidRPr="005F0C91">
              <w:rPr>
                <w:sz w:val="20"/>
              </w:rPr>
              <w:br/>
            </w:r>
            <w:r w:rsidRPr="005F0C91">
              <w:rPr>
                <w:noProof/>
                <w:sz w:val="20"/>
              </w:rPr>
              <w:drawing>
                <wp:inline distT="0" distB="0" distL="0" distR="0" wp14:anchorId="085A554A" wp14:editId="0C86A9DD">
                  <wp:extent cx="190500" cy="190500"/>
                  <wp:effectExtent l="19050" t="0" r="0" b="0"/>
                  <wp:docPr id="19" name="https://gis1.cares.missouri.edu/arcgis/rest/services/acs_16_5/DemogAge_All2/MapServer/149/images/e6d6c8bb830faee4ce97c3db891d54f8?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ttps://gis1.cares.missouri.edu/arcgis/rest/services/acs_16_5/DemogAge_All2/MapServer/149/images/e6d6c8bb830faee4ce97c3db891d54f8?token=4wL3H-su16vk4uLTMT2SUYxzvdqQlc9xB9qOW9zA5CA."/>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40.1 - 45.0</w:t>
            </w:r>
            <w:r w:rsidRPr="005F0C91">
              <w:rPr>
                <w:sz w:val="20"/>
              </w:rPr>
              <w:br/>
            </w:r>
            <w:r w:rsidRPr="005F0C91">
              <w:rPr>
                <w:noProof/>
                <w:sz w:val="20"/>
              </w:rPr>
              <w:drawing>
                <wp:inline distT="0" distB="0" distL="0" distR="0" wp14:anchorId="252F3CAF" wp14:editId="2037BE4C">
                  <wp:extent cx="190500" cy="190500"/>
                  <wp:effectExtent l="19050" t="0" r="0" b="0"/>
                  <wp:docPr id="20" name="https://gis1.cares.missouri.edu/arcgis/rest/services/acs_16_5/DemogAge_All2/MapServer/149/images/562f835365a471884ef7c8599ac671b0?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ttps://gis1.cares.missouri.edu/arcgis/rest/services/acs_16_5/DemogAge_All2/MapServer/149/images/562f835365a471884ef7c8599ac671b0?token=4wL3H-su16vk4uLTMT2SUYxzvdqQlc9xB9qOW9zA5CA."/>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35.1 - 40.0</w:t>
            </w:r>
            <w:r w:rsidRPr="005F0C91">
              <w:rPr>
                <w:sz w:val="20"/>
              </w:rPr>
              <w:br/>
            </w:r>
            <w:r w:rsidRPr="005F0C91">
              <w:rPr>
                <w:noProof/>
                <w:sz w:val="20"/>
              </w:rPr>
              <w:drawing>
                <wp:inline distT="0" distB="0" distL="0" distR="0" wp14:anchorId="158C3058" wp14:editId="3E27656D">
                  <wp:extent cx="190500" cy="190500"/>
                  <wp:effectExtent l="19050" t="0" r="0" b="0"/>
                  <wp:docPr id="21" name="https://gis1.cares.missouri.edu/arcgis/rest/services/acs_16_5/DemogAge_All2/MapServer/149/images/4e8dfd05906745923915d30d2dd7d034?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ttps://gis1.cares.missouri.edu/arcgis/rest/services/acs_16_5/DemogAge_All2/MapServer/149/images/4e8dfd05906745923915d30d2dd7d034?token=4wL3H-su16vk4uLTMT2SUYxzvdqQlc9xB9qOW9zA5CA."/>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Under 35.1</w:t>
            </w:r>
            <w:r w:rsidRPr="005F0C91">
              <w:rPr>
                <w:sz w:val="20"/>
              </w:rPr>
              <w:br/>
            </w:r>
            <w:r w:rsidRPr="005F0C91">
              <w:rPr>
                <w:noProof/>
                <w:sz w:val="20"/>
              </w:rPr>
              <w:drawing>
                <wp:inline distT="0" distB="0" distL="0" distR="0" wp14:anchorId="086AEF0D" wp14:editId="09618125">
                  <wp:extent cx="190500" cy="190500"/>
                  <wp:effectExtent l="19050" t="0" r="0" b="0"/>
                  <wp:docPr id="22" name="https://gis1.cares.missouri.edu/arcgis/rest/services/acs_16_5/DemogAge_All2/MapServer/149/images/5d0d0ee01730e3314f4bb53937bdfaae?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ttps://gis1.cares.missouri.edu/arcgis/rest/services/acs_16_5/DemogAge_All2/MapServer/149/images/5d0d0ee01730e3314f4bb53937bdfaae?token=4wL3H-su16vk4uLTMT2SUYxzvdqQlc9xB9qOW9zA5CA."/>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No Data or Data Suppressed</w:t>
            </w:r>
            <w:r w:rsidRPr="005F0C91">
              <w:rPr>
                <w:sz w:val="20"/>
              </w:rPr>
              <w:br/>
            </w:r>
            <w:r w:rsidRPr="005F0C91">
              <w:rPr>
                <w:noProof/>
                <w:sz w:val="20"/>
              </w:rPr>
              <w:drawing>
                <wp:inline distT="0" distB="0" distL="0" distR="0" wp14:anchorId="7CA41D7D" wp14:editId="3F0C3554">
                  <wp:extent cx="190500" cy="190500"/>
                  <wp:effectExtent l="19050" t="0" r="0" b="0"/>
                  <wp:docPr id="23" name="https://gis3.cares.missouri.edu/arcgis/rest/services/Dynamic/Boundary2016/MapServer/6/images/5a11552ff4a92cbf1f7d47244fb72476?token=PIDK2-mODT6Z_BGbH08XtY6wT_f1Vxjnrgpay6Uzq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https://gis3.cares.missouri.edu/arcgis/rest/services/Dynamic/Boundary2016/MapServer/6/images/5a11552ff4a92cbf1f7d47244fb72476?token=PIDK2-mODT6Z_BGbH08XtY6wT_f1Vxjnrgpay6Uzqls."/>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rsidRPr="005F0C91">
              <w:rPr>
                <w:sz w:val="20"/>
              </w:rPr>
              <w:t>  Report Area</w:t>
            </w:r>
          </w:p>
        </w:tc>
      </w:tr>
    </w:tbl>
    <w:p w:rsidR="005F0C91" w:rsidRDefault="005F0C91" w:rsidP="005F0C91"/>
    <w:p w:rsidR="00083635" w:rsidRDefault="69C854DF" w:rsidP="00083635">
      <w:pPr>
        <w:pStyle w:val="description"/>
      </w:pPr>
      <w:r w:rsidRPr="69C854DF">
        <w:rPr>
          <w:b/>
          <w:bCs/>
          <w:u w:val="single"/>
        </w:rPr>
        <w:t>Veterans,</w:t>
      </w:r>
      <w:r>
        <w:t xml:space="preserve"> Age and Gender Demographics show the number of veterans living in the report area. According to the American Community Survey (ACS), 8% of the adult population in the report area are veterans, which is less than the national average of 8.01%. </w:t>
      </w:r>
      <w:r w:rsidRPr="69C854DF">
        <w:rPr>
          <w:i/>
          <w:iCs/>
        </w:rPr>
        <w:t>Not updated in 2019.</w:t>
      </w:r>
    </w:p>
    <w:tbl>
      <w:tblPr>
        <w:tblStyle w:val="indicatorTB"/>
        <w:tblW w:w="0" w:type="auto"/>
        <w:tblLook w:val="04A0" w:firstRow="1" w:lastRow="0" w:firstColumn="1" w:lastColumn="0" w:noHBand="0" w:noVBand="1"/>
      </w:tblPr>
      <w:tblGrid>
        <w:gridCol w:w="1740"/>
        <w:gridCol w:w="1055"/>
        <w:gridCol w:w="1055"/>
        <w:gridCol w:w="954"/>
        <w:gridCol w:w="1305"/>
        <w:gridCol w:w="1305"/>
        <w:gridCol w:w="1305"/>
      </w:tblGrid>
      <w:tr w:rsidR="00083635" w:rsidRPr="00083635" w:rsidTr="0047657B">
        <w:trPr>
          <w:cnfStyle w:val="100000000000" w:firstRow="1" w:lastRow="0" w:firstColumn="0" w:lastColumn="0" w:oddVBand="0" w:evenVBand="0" w:oddHBand="0" w:evenHBand="0" w:firstRowFirstColumn="0" w:firstRowLastColumn="0" w:lastRowFirstColumn="0" w:lastRowLastColumn="0"/>
        </w:trPr>
        <w:tc>
          <w:tcPr>
            <w:tcW w:w="0" w:type="auto"/>
          </w:tcPr>
          <w:p w:rsidR="00083635" w:rsidRPr="00083635" w:rsidRDefault="00083635" w:rsidP="0047657B">
            <w:pPr>
              <w:rPr>
                <w:sz w:val="20"/>
              </w:rPr>
            </w:pPr>
            <w:r w:rsidRPr="00083635">
              <w:rPr>
                <w:sz w:val="20"/>
              </w:rPr>
              <w:t>Report Area</w:t>
            </w:r>
          </w:p>
        </w:tc>
        <w:tc>
          <w:tcPr>
            <w:tcW w:w="0" w:type="auto"/>
          </w:tcPr>
          <w:p w:rsidR="00083635" w:rsidRPr="00083635" w:rsidRDefault="00083635" w:rsidP="0047657B">
            <w:pPr>
              <w:rPr>
                <w:sz w:val="20"/>
              </w:rPr>
            </w:pPr>
            <w:r w:rsidRPr="00083635">
              <w:rPr>
                <w:sz w:val="20"/>
              </w:rPr>
              <w:t>Veterans</w:t>
            </w:r>
            <w:r w:rsidRPr="00083635">
              <w:rPr>
                <w:sz w:val="20"/>
              </w:rPr>
              <w:br/>
              <w:t>Total</w:t>
            </w:r>
          </w:p>
        </w:tc>
        <w:tc>
          <w:tcPr>
            <w:tcW w:w="0" w:type="auto"/>
          </w:tcPr>
          <w:p w:rsidR="00083635" w:rsidRPr="00083635" w:rsidRDefault="00083635" w:rsidP="0047657B">
            <w:pPr>
              <w:rPr>
                <w:sz w:val="20"/>
              </w:rPr>
            </w:pPr>
            <w:r w:rsidRPr="00083635">
              <w:rPr>
                <w:sz w:val="20"/>
              </w:rPr>
              <w:t>Veterans</w:t>
            </w:r>
            <w:r w:rsidRPr="00083635">
              <w:rPr>
                <w:sz w:val="20"/>
              </w:rPr>
              <w:br/>
              <w:t>Male</w:t>
            </w:r>
          </w:p>
        </w:tc>
        <w:tc>
          <w:tcPr>
            <w:tcW w:w="0" w:type="auto"/>
          </w:tcPr>
          <w:p w:rsidR="00083635" w:rsidRPr="00083635" w:rsidRDefault="00083635" w:rsidP="0047657B">
            <w:pPr>
              <w:rPr>
                <w:sz w:val="20"/>
              </w:rPr>
            </w:pPr>
            <w:r w:rsidRPr="00083635">
              <w:rPr>
                <w:sz w:val="20"/>
              </w:rPr>
              <w:t>Veterans</w:t>
            </w:r>
            <w:r w:rsidRPr="00083635">
              <w:rPr>
                <w:sz w:val="20"/>
              </w:rPr>
              <w:br/>
              <w:t>Female</w:t>
            </w:r>
          </w:p>
        </w:tc>
        <w:tc>
          <w:tcPr>
            <w:tcW w:w="0" w:type="auto"/>
          </w:tcPr>
          <w:p w:rsidR="00083635" w:rsidRPr="00083635" w:rsidRDefault="00083635" w:rsidP="0047657B">
            <w:pPr>
              <w:rPr>
                <w:sz w:val="20"/>
              </w:rPr>
            </w:pPr>
            <w:r w:rsidRPr="00083635">
              <w:rPr>
                <w:sz w:val="20"/>
              </w:rPr>
              <w:t>% Pop over 18</w:t>
            </w:r>
            <w:r w:rsidRPr="00083635">
              <w:rPr>
                <w:sz w:val="20"/>
              </w:rPr>
              <w:br/>
              <w:t>Total</w:t>
            </w:r>
          </w:p>
        </w:tc>
        <w:tc>
          <w:tcPr>
            <w:tcW w:w="0" w:type="auto"/>
          </w:tcPr>
          <w:p w:rsidR="00083635" w:rsidRPr="00083635" w:rsidRDefault="00083635" w:rsidP="0047657B">
            <w:pPr>
              <w:rPr>
                <w:sz w:val="20"/>
              </w:rPr>
            </w:pPr>
            <w:r w:rsidRPr="00083635">
              <w:rPr>
                <w:sz w:val="20"/>
              </w:rPr>
              <w:t>% Pop over 18</w:t>
            </w:r>
            <w:r w:rsidRPr="00083635">
              <w:rPr>
                <w:sz w:val="20"/>
              </w:rPr>
              <w:br/>
              <w:t>Males</w:t>
            </w:r>
          </w:p>
        </w:tc>
        <w:tc>
          <w:tcPr>
            <w:tcW w:w="0" w:type="auto"/>
          </w:tcPr>
          <w:p w:rsidR="00083635" w:rsidRPr="00083635" w:rsidRDefault="00083635" w:rsidP="0047657B">
            <w:pPr>
              <w:rPr>
                <w:sz w:val="20"/>
              </w:rPr>
            </w:pPr>
            <w:r w:rsidRPr="00083635">
              <w:rPr>
                <w:sz w:val="20"/>
              </w:rPr>
              <w:t>% Pop over 18</w:t>
            </w:r>
            <w:r w:rsidRPr="00083635">
              <w:rPr>
                <w:sz w:val="20"/>
              </w:rPr>
              <w:br/>
              <w:t>Females</w:t>
            </w:r>
          </w:p>
        </w:tc>
      </w:tr>
      <w:tr w:rsidR="00083635" w:rsidRPr="00083635" w:rsidTr="0047657B">
        <w:tc>
          <w:tcPr>
            <w:tcW w:w="0" w:type="auto"/>
          </w:tcPr>
          <w:p w:rsidR="00083635" w:rsidRPr="00083635" w:rsidRDefault="00083635" w:rsidP="0047657B">
            <w:pPr>
              <w:rPr>
                <w:sz w:val="20"/>
              </w:rPr>
            </w:pPr>
            <w:r w:rsidRPr="00083635">
              <w:rPr>
                <w:sz w:val="20"/>
              </w:rPr>
              <w:t>Broome County, NY</w:t>
            </w:r>
          </w:p>
        </w:tc>
        <w:tc>
          <w:tcPr>
            <w:tcW w:w="0" w:type="auto"/>
          </w:tcPr>
          <w:p w:rsidR="00083635" w:rsidRPr="00083635" w:rsidRDefault="00083635" w:rsidP="0047657B">
            <w:pPr>
              <w:rPr>
                <w:sz w:val="20"/>
              </w:rPr>
            </w:pPr>
            <w:r w:rsidRPr="00083635">
              <w:rPr>
                <w:sz w:val="20"/>
              </w:rPr>
              <w:t>12,670</w:t>
            </w:r>
          </w:p>
        </w:tc>
        <w:tc>
          <w:tcPr>
            <w:tcW w:w="0" w:type="auto"/>
          </w:tcPr>
          <w:p w:rsidR="00083635" w:rsidRPr="00083635" w:rsidRDefault="00083635" w:rsidP="0047657B">
            <w:pPr>
              <w:rPr>
                <w:sz w:val="20"/>
              </w:rPr>
            </w:pPr>
            <w:r w:rsidRPr="00083635">
              <w:rPr>
                <w:sz w:val="20"/>
              </w:rPr>
              <w:t>11,957</w:t>
            </w:r>
          </w:p>
        </w:tc>
        <w:tc>
          <w:tcPr>
            <w:tcW w:w="0" w:type="auto"/>
          </w:tcPr>
          <w:p w:rsidR="00083635" w:rsidRPr="00083635" w:rsidRDefault="00083635" w:rsidP="0047657B">
            <w:pPr>
              <w:rPr>
                <w:sz w:val="20"/>
              </w:rPr>
            </w:pPr>
            <w:r w:rsidRPr="00083635">
              <w:rPr>
                <w:sz w:val="20"/>
              </w:rPr>
              <w:t>713</w:t>
            </w:r>
          </w:p>
        </w:tc>
        <w:tc>
          <w:tcPr>
            <w:tcW w:w="0" w:type="auto"/>
          </w:tcPr>
          <w:p w:rsidR="00083635" w:rsidRPr="00083635" w:rsidRDefault="00083635" w:rsidP="0047657B">
            <w:pPr>
              <w:rPr>
                <w:sz w:val="20"/>
              </w:rPr>
            </w:pPr>
            <w:r w:rsidRPr="00083635">
              <w:rPr>
                <w:sz w:val="20"/>
              </w:rPr>
              <w:t>8%</w:t>
            </w:r>
          </w:p>
        </w:tc>
        <w:tc>
          <w:tcPr>
            <w:tcW w:w="0" w:type="auto"/>
          </w:tcPr>
          <w:p w:rsidR="00083635" w:rsidRPr="00083635" w:rsidRDefault="00083635" w:rsidP="0047657B">
            <w:pPr>
              <w:rPr>
                <w:sz w:val="20"/>
              </w:rPr>
            </w:pPr>
            <w:r w:rsidRPr="00083635">
              <w:rPr>
                <w:sz w:val="20"/>
              </w:rPr>
              <w:t>15.55%</w:t>
            </w:r>
          </w:p>
        </w:tc>
        <w:tc>
          <w:tcPr>
            <w:tcW w:w="0" w:type="auto"/>
          </w:tcPr>
          <w:p w:rsidR="00083635" w:rsidRPr="00083635" w:rsidRDefault="00083635" w:rsidP="0047657B">
            <w:pPr>
              <w:rPr>
                <w:sz w:val="20"/>
              </w:rPr>
            </w:pPr>
            <w:r w:rsidRPr="00083635">
              <w:rPr>
                <w:sz w:val="20"/>
              </w:rPr>
              <w:t>0.87%</w:t>
            </w:r>
          </w:p>
        </w:tc>
      </w:tr>
      <w:tr w:rsidR="00083635" w:rsidRPr="00083635" w:rsidTr="0047657B">
        <w:tc>
          <w:tcPr>
            <w:tcW w:w="0" w:type="auto"/>
          </w:tcPr>
          <w:p w:rsidR="00083635" w:rsidRPr="00083635" w:rsidRDefault="00083635" w:rsidP="0047657B">
            <w:pPr>
              <w:rPr>
                <w:sz w:val="20"/>
              </w:rPr>
            </w:pPr>
            <w:r w:rsidRPr="00083635">
              <w:rPr>
                <w:sz w:val="20"/>
              </w:rPr>
              <w:t>New York</w:t>
            </w:r>
          </w:p>
        </w:tc>
        <w:tc>
          <w:tcPr>
            <w:tcW w:w="0" w:type="auto"/>
          </w:tcPr>
          <w:p w:rsidR="00083635" w:rsidRPr="00083635" w:rsidRDefault="00083635" w:rsidP="0047657B">
            <w:pPr>
              <w:rPr>
                <w:sz w:val="20"/>
              </w:rPr>
            </w:pPr>
            <w:r w:rsidRPr="00083635">
              <w:rPr>
                <w:sz w:val="20"/>
              </w:rPr>
              <w:t>789,553</w:t>
            </w:r>
          </w:p>
        </w:tc>
        <w:tc>
          <w:tcPr>
            <w:tcW w:w="0" w:type="auto"/>
          </w:tcPr>
          <w:p w:rsidR="00083635" w:rsidRPr="00083635" w:rsidRDefault="00083635" w:rsidP="0047657B">
            <w:pPr>
              <w:rPr>
                <w:sz w:val="20"/>
              </w:rPr>
            </w:pPr>
            <w:r w:rsidRPr="00083635">
              <w:rPr>
                <w:sz w:val="20"/>
              </w:rPr>
              <w:t>739,116</w:t>
            </w:r>
          </w:p>
        </w:tc>
        <w:tc>
          <w:tcPr>
            <w:tcW w:w="0" w:type="auto"/>
          </w:tcPr>
          <w:p w:rsidR="00083635" w:rsidRPr="00083635" w:rsidRDefault="00083635" w:rsidP="0047657B">
            <w:pPr>
              <w:rPr>
                <w:sz w:val="20"/>
              </w:rPr>
            </w:pPr>
            <w:r w:rsidRPr="00083635">
              <w:rPr>
                <w:sz w:val="20"/>
              </w:rPr>
              <w:t>50,437</w:t>
            </w:r>
          </w:p>
        </w:tc>
        <w:tc>
          <w:tcPr>
            <w:tcW w:w="0" w:type="auto"/>
          </w:tcPr>
          <w:p w:rsidR="00083635" w:rsidRPr="00083635" w:rsidRDefault="00083635" w:rsidP="0047657B">
            <w:pPr>
              <w:rPr>
                <w:sz w:val="20"/>
              </w:rPr>
            </w:pPr>
            <w:r w:rsidRPr="00083635">
              <w:rPr>
                <w:sz w:val="20"/>
              </w:rPr>
              <w:t>5.11%</w:t>
            </w:r>
          </w:p>
        </w:tc>
        <w:tc>
          <w:tcPr>
            <w:tcW w:w="0" w:type="auto"/>
          </w:tcPr>
          <w:p w:rsidR="00083635" w:rsidRPr="00083635" w:rsidRDefault="00083635" w:rsidP="0047657B">
            <w:pPr>
              <w:rPr>
                <w:sz w:val="20"/>
              </w:rPr>
            </w:pPr>
            <w:r w:rsidRPr="00083635">
              <w:rPr>
                <w:sz w:val="20"/>
              </w:rPr>
              <w:t>10.02%</w:t>
            </w:r>
          </w:p>
        </w:tc>
        <w:tc>
          <w:tcPr>
            <w:tcW w:w="0" w:type="auto"/>
          </w:tcPr>
          <w:p w:rsidR="00083635" w:rsidRPr="00083635" w:rsidRDefault="00083635" w:rsidP="0047657B">
            <w:pPr>
              <w:rPr>
                <w:sz w:val="20"/>
              </w:rPr>
            </w:pPr>
            <w:r w:rsidRPr="00083635">
              <w:rPr>
                <w:sz w:val="20"/>
              </w:rPr>
              <w:t>0.62%</w:t>
            </w:r>
          </w:p>
        </w:tc>
      </w:tr>
      <w:tr w:rsidR="00083635" w:rsidRPr="00083635" w:rsidTr="0047657B">
        <w:tc>
          <w:tcPr>
            <w:tcW w:w="0" w:type="auto"/>
          </w:tcPr>
          <w:p w:rsidR="00083635" w:rsidRPr="00083635" w:rsidRDefault="00083635" w:rsidP="0047657B">
            <w:pPr>
              <w:rPr>
                <w:sz w:val="20"/>
              </w:rPr>
            </w:pPr>
            <w:r w:rsidRPr="00083635">
              <w:rPr>
                <w:sz w:val="20"/>
              </w:rPr>
              <w:t>United States</w:t>
            </w:r>
          </w:p>
        </w:tc>
        <w:tc>
          <w:tcPr>
            <w:tcW w:w="0" w:type="auto"/>
          </w:tcPr>
          <w:p w:rsidR="00083635" w:rsidRPr="00083635" w:rsidRDefault="00083635" w:rsidP="0047657B">
            <w:pPr>
              <w:rPr>
                <w:sz w:val="20"/>
              </w:rPr>
            </w:pPr>
            <w:r w:rsidRPr="00083635">
              <w:rPr>
                <w:sz w:val="20"/>
              </w:rPr>
              <w:t>19,535,341</w:t>
            </w:r>
          </w:p>
        </w:tc>
        <w:tc>
          <w:tcPr>
            <w:tcW w:w="0" w:type="auto"/>
          </w:tcPr>
          <w:p w:rsidR="00083635" w:rsidRPr="00083635" w:rsidRDefault="00083635" w:rsidP="0047657B">
            <w:pPr>
              <w:rPr>
                <w:sz w:val="20"/>
              </w:rPr>
            </w:pPr>
            <w:r w:rsidRPr="00083635">
              <w:rPr>
                <w:sz w:val="20"/>
              </w:rPr>
              <w:t>17,948,822</w:t>
            </w:r>
          </w:p>
        </w:tc>
        <w:tc>
          <w:tcPr>
            <w:tcW w:w="0" w:type="auto"/>
          </w:tcPr>
          <w:p w:rsidR="00083635" w:rsidRPr="00083635" w:rsidRDefault="00083635" w:rsidP="0047657B">
            <w:pPr>
              <w:rPr>
                <w:sz w:val="20"/>
              </w:rPr>
            </w:pPr>
            <w:r w:rsidRPr="00083635">
              <w:rPr>
                <w:sz w:val="20"/>
              </w:rPr>
              <w:t>1,586,519</w:t>
            </w:r>
          </w:p>
        </w:tc>
        <w:tc>
          <w:tcPr>
            <w:tcW w:w="0" w:type="auto"/>
          </w:tcPr>
          <w:p w:rsidR="00083635" w:rsidRPr="00083635" w:rsidRDefault="00083635" w:rsidP="0047657B">
            <w:pPr>
              <w:rPr>
                <w:sz w:val="20"/>
              </w:rPr>
            </w:pPr>
            <w:r w:rsidRPr="00083635">
              <w:rPr>
                <w:sz w:val="20"/>
              </w:rPr>
              <w:t>8.01%</w:t>
            </w:r>
          </w:p>
        </w:tc>
        <w:tc>
          <w:tcPr>
            <w:tcW w:w="0" w:type="auto"/>
          </w:tcPr>
          <w:p w:rsidR="00083635" w:rsidRPr="00083635" w:rsidRDefault="00083635" w:rsidP="0047657B">
            <w:pPr>
              <w:rPr>
                <w:sz w:val="20"/>
              </w:rPr>
            </w:pPr>
            <w:r w:rsidRPr="00083635">
              <w:rPr>
                <w:sz w:val="20"/>
              </w:rPr>
              <w:t>15.17%</w:t>
            </w:r>
          </w:p>
        </w:tc>
        <w:tc>
          <w:tcPr>
            <w:tcW w:w="0" w:type="auto"/>
          </w:tcPr>
          <w:p w:rsidR="00083635" w:rsidRPr="00083635" w:rsidRDefault="00083635" w:rsidP="0047657B">
            <w:pPr>
              <w:rPr>
                <w:sz w:val="20"/>
              </w:rPr>
            </w:pPr>
            <w:r w:rsidRPr="00083635">
              <w:rPr>
                <w:sz w:val="20"/>
              </w:rPr>
              <w:t>1.26%</w:t>
            </w:r>
          </w:p>
        </w:tc>
      </w:tr>
    </w:tbl>
    <w:p w:rsidR="00083635" w:rsidRDefault="00083635" w:rsidP="005F0C91">
      <w:pPr>
        <w:rPr>
          <w:rStyle w:val="SubtleEmphasis"/>
        </w:rPr>
      </w:pPr>
      <w:r w:rsidRPr="00083635">
        <w:rPr>
          <w:rStyle w:val="SubtleEmphasis"/>
        </w:rPr>
        <w:t>Data Source: US Census Bureau, American Community Survey. 2012-2016. Source geography: County</w:t>
      </w:r>
    </w:p>
    <w:p w:rsidR="004F36D5" w:rsidRPr="00083635" w:rsidRDefault="004F36D5" w:rsidP="004F36D5">
      <w:pPr>
        <w:rPr>
          <w:rStyle w:val="SubtleEmphasis"/>
        </w:rPr>
      </w:pPr>
    </w:p>
    <w:p w:rsidR="005F0C91" w:rsidRDefault="4928A1E9" w:rsidP="005F0C91">
      <w:pPr>
        <w:pStyle w:val="Heading3"/>
      </w:pPr>
      <w:r>
        <w:t>Families</w:t>
      </w:r>
    </w:p>
    <w:p w:rsidR="4928A1E9" w:rsidRPr="00551D9D" w:rsidRDefault="4928A1E9" w:rsidP="00551D9D">
      <w:pPr>
        <w:rPr>
          <w:b/>
        </w:rPr>
      </w:pPr>
      <w:r w:rsidRPr="00551D9D">
        <w:rPr>
          <w:b/>
        </w:rPr>
        <w:t>Households by Composition and Relationship to Householder</w:t>
      </w:r>
    </w:p>
    <w:tbl>
      <w:tblPr>
        <w:tblStyle w:val="TableGrid"/>
        <w:tblW w:w="0" w:type="auto"/>
        <w:tblLayout w:type="fixed"/>
        <w:tblLook w:val="06A0" w:firstRow="1" w:lastRow="0" w:firstColumn="1" w:lastColumn="0" w:noHBand="1" w:noVBand="1"/>
      </w:tblPr>
      <w:tblGrid>
        <w:gridCol w:w="1560"/>
        <w:gridCol w:w="1560"/>
        <w:gridCol w:w="1560"/>
        <w:gridCol w:w="1560"/>
        <w:gridCol w:w="1560"/>
        <w:gridCol w:w="1560"/>
      </w:tblGrid>
      <w:tr w:rsidR="4928A1E9" w:rsidRPr="00551D9D" w:rsidTr="4928A1E9">
        <w:tc>
          <w:tcPr>
            <w:tcW w:w="1560" w:type="dxa"/>
          </w:tcPr>
          <w:p w:rsidR="4928A1E9" w:rsidRPr="00551D9D" w:rsidRDefault="4928A1E9" w:rsidP="00551D9D">
            <w:r w:rsidRPr="00551D9D">
              <w:rPr>
                <w:b/>
                <w:bCs/>
                <w:color w:val="211F1F"/>
              </w:rPr>
              <w:t>Report Area</w:t>
            </w:r>
          </w:p>
        </w:tc>
        <w:tc>
          <w:tcPr>
            <w:tcW w:w="1560" w:type="dxa"/>
          </w:tcPr>
          <w:p w:rsidR="4928A1E9" w:rsidRPr="00551D9D" w:rsidRDefault="4928A1E9" w:rsidP="00551D9D">
            <w:r w:rsidRPr="00551D9D">
              <w:rPr>
                <w:b/>
                <w:bCs/>
                <w:color w:val="211F1F"/>
              </w:rPr>
              <w:t>Total Households</w:t>
            </w:r>
          </w:p>
        </w:tc>
        <w:tc>
          <w:tcPr>
            <w:tcW w:w="1560" w:type="dxa"/>
          </w:tcPr>
          <w:p w:rsidR="4928A1E9" w:rsidRPr="00551D9D" w:rsidRDefault="4928A1E9" w:rsidP="00551D9D">
            <w:r w:rsidRPr="00551D9D">
              <w:rPr>
                <w:b/>
                <w:bCs/>
                <w:color w:val="211F1F"/>
              </w:rPr>
              <w:t>Married Family Households</w:t>
            </w:r>
          </w:p>
        </w:tc>
        <w:tc>
          <w:tcPr>
            <w:tcW w:w="1560" w:type="dxa"/>
          </w:tcPr>
          <w:p w:rsidR="4928A1E9" w:rsidRPr="00551D9D" w:rsidRDefault="4928A1E9" w:rsidP="00551D9D">
            <w:r w:rsidRPr="00551D9D">
              <w:rPr>
                <w:b/>
                <w:bCs/>
                <w:color w:val="211F1F"/>
              </w:rPr>
              <w:t>Single Male Family Households</w:t>
            </w:r>
          </w:p>
        </w:tc>
        <w:tc>
          <w:tcPr>
            <w:tcW w:w="1560" w:type="dxa"/>
          </w:tcPr>
          <w:p w:rsidR="4928A1E9" w:rsidRPr="00551D9D" w:rsidRDefault="4928A1E9" w:rsidP="00551D9D">
            <w:r w:rsidRPr="00551D9D">
              <w:rPr>
                <w:b/>
                <w:bCs/>
                <w:color w:val="211F1F"/>
              </w:rPr>
              <w:t>Single Female Family Households</w:t>
            </w:r>
          </w:p>
        </w:tc>
        <w:tc>
          <w:tcPr>
            <w:tcW w:w="1560" w:type="dxa"/>
          </w:tcPr>
          <w:p w:rsidR="4928A1E9" w:rsidRPr="00551D9D" w:rsidRDefault="4928A1E9" w:rsidP="00551D9D">
            <w:r w:rsidRPr="00551D9D">
              <w:rPr>
                <w:b/>
                <w:bCs/>
                <w:color w:val="211F1F"/>
              </w:rPr>
              <w:t>Non-Family Households</w:t>
            </w:r>
          </w:p>
        </w:tc>
      </w:tr>
      <w:tr w:rsidR="4928A1E9" w:rsidRPr="00551D9D" w:rsidTr="4928A1E9">
        <w:tc>
          <w:tcPr>
            <w:tcW w:w="1560" w:type="dxa"/>
          </w:tcPr>
          <w:p w:rsidR="4928A1E9" w:rsidRPr="00551D9D" w:rsidRDefault="4928A1E9" w:rsidP="00551D9D">
            <w:r w:rsidRPr="00551D9D">
              <w:rPr>
                <w:color w:val="211F1F"/>
              </w:rPr>
              <w:t>Broome County, NY</w:t>
            </w:r>
          </w:p>
        </w:tc>
        <w:tc>
          <w:tcPr>
            <w:tcW w:w="1560" w:type="dxa"/>
          </w:tcPr>
          <w:p w:rsidR="4928A1E9" w:rsidRPr="00551D9D" w:rsidRDefault="4928A1E9" w:rsidP="00551D9D">
            <w:r w:rsidRPr="00551D9D">
              <w:rPr>
                <w:color w:val="211F1F"/>
              </w:rPr>
              <w:t>78,821</w:t>
            </w:r>
          </w:p>
        </w:tc>
        <w:tc>
          <w:tcPr>
            <w:tcW w:w="1560" w:type="dxa"/>
          </w:tcPr>
          <w:p w:rsidR="4928A1E9" w:rsidRPr="00551D9D" w:rsidRDefault="4928A1E9" w:rsidP="00551D9D">
            <w:r w:rsidRPr="00551D9D">
              <w:rPr>
                <w:color w:val="211F1F"/>
              </w:rPr>
              <w:t>33,760</w:t>
            </w:r>
          </w:p>
        </w:tc>
        <w:tc>
          <w:tcPr>
            <w:tcW w:w="1560" w:type="dxa"/>
          </w:tcPr>
          <w:p w:rsidR="4928A1E9" w:rsidRPr="00551D9D" w:rsidRDefault="4928A1E9" w:rsidP="00551D9D">
            <w:r w:rsidRPr="00551D9D">
              <w:rPr>
                <w:color w:val="211F1F"/>
              </w:rPr>
              <w:t>3,902</w:t>
            </w:r>
          </w:p>
        </w:tc>
        <w:tc>
          <w:tcPr>
            <w:tcW w:w="1560" w:type="dxa"/>
          </w:tcPr>
          <w:p w:rsidR="4928A1E9" w:rsidRPr="00551D9D" w:rsidRDefault="4928A1E9" w:rsidP="00551D9D">
            <w:r w:rsidRPr="00551D9D">
              <w:rPr>
                <w:color w:val="211F1F"/>
              </w:rPr>
              <w:t>9,075</w:t>
            </w:r>
          </w:p>
        </w:tc>
        <w:tc>
          <w:tcPr>
            <w:tcW w:w="1560" w:type="dxa"/>
          </w:tcPr>
          <w:p w:rsidR="4928A1E9" w:rsidRPr="00551D9D" w:rsidRDefault="4928A1E9" w:rsidP="00551D9D">
            <w:r w:rsidRPr="00551D9D">
              <w:rPr>
                <w:color w:val="211F1F"/>
              </w:rPr>
              <w:t>32,084</w:t>
            </w:r>
          </w:p>
        </w:tc>
      </w:tr>
      <w:tr w:rsidR="4928A1E9" w:rsidRPr="00551D9D" w:rsidTr="4928A1E9">
        <w:tc>
          <w:tcPr>
            <w:tcW w:w="1560" w:type="dxa"/>
          </w:tcPr>
          <w:p w:rsidR="4928A1E9" w:rsidRPr="00551D9D" w:rsidRDefault="4928A1E9" w:rsidP="00551D9D">
            <w:r w:rsidRPr="00551D9D">
              <w:rPr>
                <w:color w:val="211F1F"/>
              </w:rPr>
              <w:t>New York</w:t>
            </w:r>
          </w:p>
        </w:tc>
        <w:tc>
          <w:tcPr>
            <w:tcW w:w="1560" w:type="dxa"/>
          </w:tcPr>
          <w:p w:rsidR="4928A1E9" w:rsidRPr="00551D9D" w:rsidRDefault="4928A1E9" w:rsidP="00551D9D">
            <w:r w:rsidRPr="00551D9D">
              <w:rPr>
                <w:color w:val="211F1F"/>
              </w:rPr>
              <w:t>7,302,710</w:t>
            </w:r>
          </w:p>
        </w:tc>
        <w:tc>
          <w:tcPr>
            <w:tcW w:w="1560" w:type="dxa"/>
          </w:tcPr>
          <w:p w:rsidR="4928A1E9" w:rsidRPr="00551D9D" w:rsidRDefault="4928A1E9" w:rsidP="00551D9D">
            <w:r w:rsidRPr="00551D9D">
              <w:rPr>
                <w:color w:val="211F1F"/>
              </w:rPr>
              <w:t>3,223,907</w:t>
            </w:r>
          </w:p>
        </w:tc>
        <w:tc>
          <w:tcPr>
            <w:tcW w:w="1560" w:type="dxa"/>
          </w:tcPr>
          <w:p w:rsidR="4928A1E9" w:rsidRPr="00551D9D" w:rsidRDefault="4928A1E9" w:rsidP="00551D9D">
            <w:r w:rsidRPr="00551D9D">
              <w:rPr>
                <w:color w:val="211F1F"/>
              </w:rPr>
              <w:t>363,352</w:t>
            </w:r>
          </w:p>
        </w:tc>
        <w:tc>
          <w:tcPr>
            <w:tcW w:w="1560" w:type="dxa"/>
          </w:tcPr>
          <w:p w:rsidR="4928A1E9" w:rsidRPr="00551D9D" w:rsidRDefault="4928A1E9" w:rsidP="00551D9D">
            <w:r w:rsidRPr="00551D9D">
              <w:rPr>
                <w:color w:val="211F1F"/>
              </w:rPr>
              <w:t>1,045,771</w:t>
            </w:r>
          </w:p>
        </w:tc>
        <w:tc>
          <w:tcPr>
            <w:tcW w:w="1560" w:type="dxa"/>
          </w:tcPr>
          <w:p w:rsidR="4928A1E9" w:rsidRPr="00551D9D" w:rsidRDefault="4928A1E9" w:rsidP="00551D9D">
            <w:r w:rsidRPr="00551D9D">
              <w:rPr>
                <w:color w:val="211F1F"/>
              </w:rPr>
              <w:t>2,669,680</w:t>
            </w:r>
          </w:p>
        </w:tc>
      </w:tr>
      <w:tr w:rsidR="4928A1E9" w:rsidRPr="00551D9D" w:rsidTr="4928A1E9">
        <w:tc>
          <w:tcPr>
            <w:tcW w:w="1560" w:type="dxa"/>
          </w:tcPr>
          <w:p w:rsidR="4928A1E9" w:rsidRPr="00551D9D" w:rsidRDefault="4928A1E9" w:rsidP="00551D9D">
            <w:r w:rsidRPr="00551D9D">
              <w:rPr>
                <w:color w:val="211F1F"/>
              </w:rPr>
              <w:t>United States</w:t>
            </w:r>
          </w:p>
        </w:tc>
        <w:tc>
          <w:tcPr>
            <w:tcW w:w="1560" w:type="dxa"/>
          </w:tcPr>
          <w:p w:rsidR="4928A1E9" w:rsidRPr="00551D9D" w:rsidRDefault="4928A1E9" w:rsidP="00551D9D">
            <w:r w:rsidRPr="00551D9D">
              <w:rPr>
                <w:color w:val="211F1F"/>
              </w:rPr>
              <w:t>118,825,921</w:t>
            </w:r>
          </w:p>
        </w:tc>
        <w:tc>
          <w:tcPr>
            <w:tcW w:w="1560" w:type="dxa"/>
          </w:tcPr>
          <w:p w:rsidR="4928A1E9" w:rsidRPr="00551D9D" w:rsidRDefault="4928A1E9" w:rsidP="00551D9D">
            <w:r w:rsidRPr="00551D9D">
              <w:rPr>
                <w:color w:val="211F1F"/>
              </w:rPr>
              <w:t>57,459,352</w:t>
            </w:r>
          </w:p>
        </w:tc>
        <w:tc>
          <w:tcPr>
            <w:tcW w:w="1560" w:type="dxa"/>
          </w:tcPr>
          <w:p w:rsidR="4928A1E9" w:rsidRPr="00551D9D" w:rsidRDefault="4928A1E9" w:rsidP="00551D9D">
            <w:r w:rsidRPr="00551D9D">
              <w:rPr>
                <w:color w:val="211F1F"/>
              </w:rPr>
              <w:t>5,747,150</w:t>
            </w:r>
          </w:p>
        </w:tc>
        <w:tc>
          <w:tcPr>
            <w:tcW w:w="1560" w:type="dxa"/>
          </w:tcPr>
          <w:p w:rsidR="4928A1E9" w:rsidRPr="00551D9D" w:rsidRDefault="4928A1E9" w:rsidP="00551D9D">
            <w:r w:rsidRPr="00551D9D">
              <w:rPr>
                <w:color w:val="211F1F"/>
              </w:rPr>
              <w:t>15,092,201</w:t>
            </w:r>
          </w:p>
        </w:tc>
        <w:tc>
          <w:tcPr>
            <w:tcW w:w="1560" w:type="dxa"/>
          </w:tcPr>
          <w:p w:rsidR="4928A1E9" w:rsidRPr="00551D9D" w:rsidRDefault="4928A1E9" w:rsidP="00551D9D">
            <w:pPr>
              <w:rPr>
                <w:color w:val="211F1F"/>
              </w:rPr>
            </w:pPr>
            <w:r w:rsidRPr="00551D9D">
              <w:rPr>
                <w:color w:val="211F1F"/>
              </w:rPr>
              <w:t>40,527,218</w:t>
            </w:r>
            <w:r w:rsidRPr="00551D9D">
              <w:br/>
            </w:r>
            <w:r w:rsidRPr="00551D9D">
              <w:br/>
            </w:r>
          </w:p>
        </w:tc>
      </w:tr>
    </w:tbl>
    <w:p w:rsidR="005F0C91" w:rsidRPr="005F0C91" w:rsidRDefault="4928A1E9" w:rsidP="4928A1E9">
      <w:pPr>
        <w:pStyle w:val="datasource"/>
        <w:rPr>
          <w:rStyle w:val="SubtleEmphasis"/>
          <w:i w:val="0"/>
          <w:iCs w:val="0"/>
        </w:rPr>
      </w:pPr>
      <w:r w:rsidRPr="4928A1E9">
        <w:rPr>
          <w:rStyle w:val="SubtleEmphasis"/>
        </w:rPr>
        <w:t>Data Source: US Census Bureau, American Community Survey. 2013-2017. Source geography: County</w:t>
      </w:r>
    </w:p>
    <w:p w:rsidR="4928A1E9" w:rsidRPr="00551D9D" w:rsidRDefault="4928A1E9" w:rsidP="00551D9D">
      <w:pPr>
        <w:rPr>
          <w:b/>
        </w:rPr>
      </w:pPr>
      <w:r w:rsidRPr="00551D9D">
        <w:rPr>
          <w:b/>
        </w:rPr>
        <w:t>Households with Children by Composition and Relationship to Householder, Percentage of Total Households</w:t>
      </w:r>
    </w:p>
    <w:tbl>
      <w:tblPr>
        <w:tblStyle w:val="TableGrid"/>
        <w:tblW w:w="0" w:type="auto"/>
        <w:tblLayout w:type="fixed"/>
        <w:tblLook w:val="06A0" w:firstRow="1" w:lastRow="0" w:firstColumn="1" w:lastColumn="0" w:noHBand="1" w:noVBand="1"/>
      </w:tblPr>
      <w:tblGrid>
        <w:gridCol w:w="1560"/>
        <w:gridCol w:w="1560"/>
        <w:gridCol w:w="1560"/>
        <w:gridCol w:w="1560"/>
        <w:gridCol w:w="1560"/>
        <w:gridCol w:w="1560"/>
      </w:tblGrid>
      <w:tr w:rsidR="4928A1E9" w:rsidRPr="00551D9D" w:rsidTr="4928A1E9">
        <w:tc>
          <w:tcPr>
            <w:tcW w:w="1560" w:type="dxa"/>
          </w:tcPr>
          <w:p w:rsidR="4928A1E9" w:rsidRPr="00551D9D" w:rsidRDefault="4928A1E9" w:rsidP="00551D9D">
            <w:pPr>
              <w:rPr>
                <w:sz w:val="20"/>
              </w:rPr>
            </w:pPr>
            <w:r w:rsidRPr="00551D9D">
              <w:rPr>
                <w:sz w:val="20"/>
              </w:rPr>
              <w:t>Report Area</w:t>
            </w:r>
          </w:p>
        </w:tc>
        <w:tc>
          <w:tcPr>
            <w:tcW w:w="1560" w:type="dxa"/>
          </w:tcPr>
          <w:p w:rsidR="4928A1E9" w:rsidRPr="00551D9D" w:rsidRDefault="4928A1E9" w:rsidP="00551D9D">
            <w:pPr>
              <w:rPr>
                <w:sz w:val="20"/>
              </w:rPr>
            </w:pPr>
            <w:r w:rsidRPr="00551D9D">
              <w:rPr>
                <w:sz w:val="20"/>
              </w:rPr>
              <w:t>All Household Types</w:t>
            </w:r>
          </w:p>
        </w:tc>
        <w:tc>
          <w:tcPr>
            <w:tcW w:w="1560" w:type="dxa"/>
          </w:tcPr>
          <w:p w:rsidR="4928A1E9" w:rsidRPr="00551D9D" w:rsidRDefault="4928A1E9" w:rsidP="00551D9D">
            <w:pPr>
              <w:rPr>
                <w:sz w:val="20"/>
              </w:rPr>
            </w:pPr>
            <w:r w:rsidRPr="00551D9D">
              <w:rPr>
                <w:sz w:val="20"/>
              </w:rPr>
              <w:t>Married Family Households</w:t>
            </w:r>
          </w:p>
        </w:tc>
        <w:tc>
          <w:tcPr>
            <w:tcW w:w="1560" w:type="dxa"/>
          </w:tcPr>
          <w:p w:rsidR="4928A1E9" w:rsidRPr="00551D9D" w:rsidRDefault="4928A1E9" w:rsidP="00551D9D">
            <w:pPr>
              <w:rPr>
                <w:sz w:val="20"/>
              </w:rPr>
            </w:pPr>
            <w:r w:rsidRPr="00551D9D">
              <w:rPr>
                <w:sz w:val="20"/>
              </w:rPr>
              <w:t>Single-Male Family Households</w:t>
            </w:r>
          </w:p>
        </w:tc>
        <w:tc>
          <w:tcPr>
            <w:tcW w:w="1560" w:type="dxa"/>
          </w:tcPr>
          <w:p w:rsidR="4928A1E9" w:rsidRPr="00551D9D" w:rsidRDefault="4928A1E9" w:rsidP="00551D9D">
            <w:pPr>
              <w:rPr>
                <w:sz w:val="20"/>
              </w:rPr>
            </w:pPr>
            <w:r w:rsidRPr="00551D9D">
              <w:rPr>
                <w:sz w:val="20"/>
              </w:rPr>
              <w:t>Single-Female Family Households</w:t>
            </w:r>
          </w:p>
        </w:tc>
        <w:tc>
          <w:tcPr>
            <w:tcW w:w="1560" w:type="dxa"/>
          </w:tcPr>
          <w:p w:rsidR="4928A1E9" w:rsidRPr="00551D9D" w:rsidRDefault="4928A1E9" w:rsidP="00551D9D">
            <w:pPr>
              <w:rPr>
                <w:sz w:val="20"/>
              </w:rPr>
            </w:pPr>
            <w:r w:rsidRPr="00551D9D">
              <w:rPr>
                <w:sz w:val="20"/>
              </w:rPr>
              <w:t>Non-Family Households</w:t>
            </w:r>
          </w:p>
        </w:tc>
      </w:tr>
      <w:tr w:rsidR="4928A1E9" w:rsidRPr="00551D9D" w:rsidTr="4928A1E9">
        <w:tc>
          <w:tcPr>
            <w:tcW w:w="1560" w:type="dxa"/>
          </w:tcPr>
          <w:p w:rsidR="4928A1E9" w:rsidRPr="00551D9D" w:rsidRDefault="4928A1E9" w:rsidP="00551D9D">
            <w:pPr>
              <w:rPr>
                <w:sz w:val="20"/>
              </w:rPr>
            </w:pPr>
            <w:r w:rsidRPr="00551D9D">
              <w:rPr>
                <w:sz w:val="20"/>
              </w:rPr>
              <w:t>Broome County, NY</w:t>
            </w:r>
          </w:p>
        </w:tc>
        <w:tc>
          <w:tcPr>
            <w:tcW w:w="1560" w:type="dxa"/>
          </w:tcPr>
          <w:p w:rsidR="4928A1E9" w:rsidRPr="00551D9D" w:rsidRDefault="4928A1E9" w:rsidP="00551D9D">
            <w:pPr>
              <w:rPr>
                <w:sz w:val="20"/>
              </w:rPr>
            </w:pPr>
            <w:r w:rsidRPr="00551D9D">
              <w:rPr>
                <w:sz w:val="20"/>
              </w:rPr>
              <w:t>25.8%</w:t>
            </w:r>
          </w:p>
        </w:tc>
        <w:tc>
          <w:tcPr>
            <w:tcW w:w="1560" w:type="dxa"/>
          </w:tcPr>
          <w:p w:rsidR="4928A1E9" w:rsidRPr="00551D9D" w:rsidRDefault="4928A1E9" w:rsidP="00551D9D">
            <w:pPr>
              <w:rPr>
                <w:sz w:val="20"/>
              </w:rPr>
            </w:pPr>
            <w:r w:rsidRPr="00551D9D">
              <w:rPr>
                <w:sz w:val="20"/>
              </w:rPr>
              <w:t>15.12%</w:t>
            </w:r>
          </w:p>
        </w:tc>
        <w:tc>
          <w:tcPr>
            <w:tcW w:w="1560" w:type="dxa"/>
          </w:tcPr>
          <w:p w:rsidR="4928A1E9" w:rsidRPr="00551D9D" w:rsidRDefault="4928A1E9" w:rsidP="00551D9D">
            <w:pPr>
              <w:rPr>
                <w:sz w:val="20"/>
              </w:rPr>
            </w:pPr>
            <w:r w:rsidRPr="00551D9D">
              <w:rPr>
                <w:sz w:val="20"/>
              </w:rPr>
              <w:t>2.96%</w:t>
            </w:r>
          </w:p>
        </w:tc>
        <w:tc>
          <w:tcPr>
            <w:tcW w:w="1560" w:type="dxa"/>
          </w:tcPr>
          <w:p w:rsidR="4928A1E9" w:rsidRPr="00551D9D" w:rsidRDefault="4928A1E9" w:rsidP="00551D9D">
            <w:pPr>
              <w:rPr>
                <w:sz w:val="20"/>
              </w:rPr>
            </w:pPr>
            <w:r w:rsidRPr="00551D9D">
              <w:rPr>
                <w:sz w:val="20"/>
              </w:rPr>
              <w:t>7.18%</w:t>
            </w:r>
          </w:p>
        </w:tc>
        <w:tc>
          <w:tcPr>
            <w:tcW w:w="1560" w:type="dxa"/>
          </w:tcPr>
          <w:p w:rsidR="4928A1E9" w:rsidRPr="00551D9D" w:rsidRDefault="4928A1E9" w:rsidP="00551D9D">
            <w:pPr>
              <w:rPr>
                <w:sz w:val="20"/>
              </w:rPr>
            </w:pPr>
            <w:r w:rsidRPr="00551D9D">
              <w:rPr>
                <w:sz w:val="20"/>
              </w:rPr>
              <w:t>0.54%</w:t>
            </w:r>
          </w:p>
        </w:tc>
      </w:tr>
      <w:tr w:rsidR="4928A1E9" w:rsidRPr="00551D9D" w:rsidTr="4928A1E9">
        <w:tc>
          <w:tcPr>
            <w:tcW w:w="1560" w:type="dxa"/>
          </w:tcPr>
          <w:p w:rsidR="4928A1E9" w:rsidRPr="00551D9D" w:rsidRDefault="4928A1E9" w:rsidP="00551D9D">
            <w:pPr>
              <w:rPr>
                <w:sz w:val="20"/>
              </w:rPr>
            </w:pPr>
            <w:r w:rsidRPr="00551D9D">
              <w:rPr>
                <w:sz w:val="20"/>
              </w:rPr>
              <w:t>New York</w:t>
            </w:r>
          </w:p>
        </w:tc>
        <w:tc>
          <w:tcPr>
            <w:tcW w:w="1560" w:type="dxa"/>
          </w:tcPr>
          <w:p w:rsidR="4928A1E9" w:rsidRPr="00551D9D" w:rsidRDefault="4928A1E9" w:rsidP="00551D9D">
            <w:pPr>
              <w:rPr>
                <w:sz w:val="20"/>
              </w:rPr>
            </w:pPr>
            <w:r w:rsidRPr="00551D9D">
              <w:rPr>
                <w:sz w:val="20"/>
              </w:rPr>
              <w:t>30.06%</w:t>
            </w:r>
          </w:p>
        </w:tc>
        <w:tc>
          <w:tcPr>
            <w:tcW w:w="1560" w:type="dxa"/>
          </w:tcPr>
          <w:p w:rsidR="4928A1E9" w:rsidRPr="00551D9D" w:rsidRDefault="4928A1E9" w:rsidP="00551D9D">
            <w:pPr>
              <w:rPr>
                <w:sz w:val="20"/>
              </w:rPr>
            </w:pPr>
            <w:r w:rsidRPr="00551D9D">
              <w:rPr>
                <w:sz w:val="20"/>
              </w:rPr>
              <w:t>19.01%</w:t>
            </w:r>
          </w:p>
        </w:tc>
        <w:tc>
          <w:tcPr>
            <w:tcW w:w="1560" w:type="dxa"/>
          </w:tcPr>
          <w:p w:rsidR="4928A1E9" w:rsidRPr="00551D9D" w:rsidRDefault="4928A1E9" w:rsidP="00551D9D">
            <w:pPr>
              <w:rPr>
                <w:sz w:val="20"/>
              </w:rPr>
            </w:pPr>
            <w:r w:rsidRPr="00551D9D">
              <w:rPr>
                <w:sz w:val="20"/>
              </w:rPr>
              <w:t>2.43%</w:t>
            </w:r>
          </w:p>
        </w:tc>
        <w:tc>
          <w:tcPr>
            <w:tcW w:w="1560" w:type="dxa"/>
          </w:tcPr>
          <w:p w:rsidR="4928A1E9" w:rsidRPr="00551D9D" w:rsidRDefault="4928A1E9" w:rsidP="00551D9D">
            <w:pPr>
              <w:rPr>
                <w:sz w:val="20"/>
              </w:rPr>
            </w:pPr>
            <w:r w:rsidRPr="00551D9D">
              <w:rPr>
                <w:sz w:val="20"/>
              </w:rPr>
              <w:t>8.37%</w:t>
            </w:r>
          </w:p>
        </w:tc>
        <w:tc>
          <w:tcPr>
            <w:tcW w:w="1560" w:type="dxa"/>
          </w:tcPr>
          <w:p w:rsidR="4928A1E9" w:rsidRPr="00551D9D" w:rsidRDefault="4928A1E9" w:rsidP="00551D9D">
            <w:pPr>
              <w:rPr>
                <w:sz w:val="20"/>
              </w:rPr>
            </w:pPr>
            <w:r w:rsidRPr="00551D9D">
              <w:rPr>
                <w:sz w:val="20"/>
              </w:rPr>
              <w:t>0.25%</w:t>
            </w:r>
          </w:p>
        </w:tc>
      </w:tr>
      <w:tr w:rsidR="4928A1E9" w:rsidRPr="00551D9D" w:rsidTr="4928A1E9">
        <w:tc>
          <w:tcPr>
            <w:tcW w:w="1560" w:type="dxa"/>
          </w:tcPr>
          <w:p w:rsidR="4928A1E9" w:rsidRPr="00551D9D" w:rsidRDefault="4928A1E9" w:rsidP="00551D9D">
            <w:pPr>
              <w:rPr>
                <w:sz w:val="20"/>
              </w:rPr>
            </w:pPr>
            <w:r w:rsidRPr="00551D9D">
              <w:rPr>
                <w:sz w:val="20"/>
              </w:rPr>
              <w:t>United States</w:t>
            </w:r>
          </w:p>
        </w:tc>
        <w:tc>
          <w:tcPr>
            <w:tcW w:w="1560" w:type="dxa"/>
          </w:tcPr>
          <w:p w:rsidR="4928A1E9" w:rsidRPr="00551D9D" w:rsidRDefault="4928A1E9" w:rsidP="00551D9D">
            <w:pPr>
              <w:rPr>
                <w:sz w:val="20"/>
              </w:rPr>
            </w:pPr>
            <w:r w:rsidRPr="00551D9D">
              <w:rPr>
                <w:sz w:val="20"/>
              </w:rPr>
              <w:t>31.71%</w:t>
            </w:r>
          </w:p>
        </w:tc>
        <w:tc>
          <w:tcPr>
            <w:tcW w:w="1560" w:type="dxa"/>
          </w:tcPr>
          <w:p w:rsidR="4928A1E9" w:rsidRPr="00551D9D" w:rsidRDefault="4928A1E9" w:rsidP="00551D9D">
            <w:pPr>
              <w:rPr>
                <w:sz w:val="20"/>
              </w:rPr>
            </w:pPr>
            <w:r w:rsidRPr="00551D9D">
              <w:rPr>
                <w:sz w:val="20"/>
              </w:rPr>
              <w:t>20.59%</w:t>
            </w:r>
          </w:p>
        </w:tc>
        <w:tc>
          <w:tcPr>
            <w:tcW w:w="1560" w:type="dxa"/>
          </w:tcPr>
          <w:p w:rsidR="4928A1E9" w:rsidRPr="00551D9D" w:rsidRDefault="4928A1E9" w:rsidP="00551D9D">
            <w:pPr>
              <w:rPr>
                <w:sz w:val="20"/>
              </w:rPr>
            </w:pPr>
            <w:r w:rsidRPr="00551D9D">
              <w:rPr>
                <w:sz w:val="20"/>
              </w:rPr>
              <w:t>2.7%</w:t>
            </w:r>
          </w:p>
        </w:tc>
        <w:tc>
          <w:tcPr>
            <w:tcW w:w="1560" w:type="dxa"/>
          </w:tcPr>
          <w:p w:rsidR="4928A1E9" w:rsidRPr="00551D9D" w:rsidRDefault="4928A1E9" w:rsidP="00551D9D">
            <w:pPr>
              <w:rPr>
                <w:sz w:val="20"/>
              </w:rPr>
            </w:pPr>
            <w:r w:rsidRPr="00551D9D">
              <w:rPr>
                <w:sz w:val="20"/>
              </w:rPr>
              <w:t>8.12%</w:t>
            </w:r>
          </w:p>
        </w:tc>
        <w:tc>
          <w:tcPr>
            <w:tcW w:w="1560" w:type="dxa"/>
          </w:tcPr>
          <w:p w:rsidR="4928A1E9" w:rsidRPr="00551D9D" w:rsidRDefault="4928A1E9" w:rsidP="00551D9D">
            <w:pPr>
              <w:rPr>
                <w:sz w:val="20"/>
              </w:rPr>
            </w:pPr>
            <w:r w:rsidRPr="00551D9D">
              <w:rPr>
                <w:sz w:val="20"/>
              </w:rPr>
              <w:t>0.29%</w:t>
            </w:r>
            <w:r w:rsidRPr="00551D9D">
              <w:rPr>
                <w:sz w:val="20"/>
              </w:rPr>
              <w:br/>
            </w:r>
            <w:r w:rsidRPr="00551D9D">
              <w:rPr>
                <w:sz w:val="20"/>
              </w:rPr>
              <w:br/>
            </w:r>
          </w:p>
        </w:tc>
      </w:tr>
    </w:tbl>
    <w:tbl>
      <w:tblPr>
        <w:tblW w:w="9360" w:type="dxa"/>
        <w:tblLook w:val="04A0" w:firstRow="1" w:lastRow="0" w:firstColumn="1" w:lastColumn="0" w:noHBand="0" w:noVBand="1"/>
      </w:tblPr>
      <w:tblGrid>
        <w:gridCol w:w="6675"/>
        <w:gridCol w:w="2685"/>
      </w:tblGrid>
      <w:tr w:rsidR="005F0C91" w:rsidTr="4928A1E9">
        <w:tc>
          <w:tcPr>
            <w:tcW w:w="6675" w:type="dxa"/>
          </w:tcPr>
          <w:p w:rsidR="005F0C91" w:rsidRDefault="005F0C91" w:rsidP="00083635"/>
        </w:tc>
        <w:tc>
          <w:tcPr>
            <w:tcW w:w="2685" w:type="dxa"/>
          </w:tcPr>
          <w:p w:rsidR="005F0C91" w:rsidRPr="00083635" w:rsidRDefault="005F0C91" w:rsidP="4928A1E9">
            <w:pPr>
              <w:rPr>
                <w:b/>
                <w:bCs/>
                <w:sz w:val="20"/>
                <w:szCs w:val="20"/>
              </w:rPr>
            </w:pPr>
          </w:p>
        </w:tc>
      </w:tr>
    </w:tbl>
    <w:p w:rsidR="005F0C91" w:rsidRDefault="005F0C91" w:rsidP="005F0C91">
      <w:pPr>
        <w:pStyle w:val="Heading3"/>
      </w:pPr>
      <w:r>
        <w:t>Race and Ethnicity</w:t>
      </w:r>
    </w:p>
    <w:p w:rsidR="005F0C91" w:rsidRDefault="005F0C91" w:rsidP="005F0C91">
      <w:r>
        <w:t>Hispanic population figures by age appear below.</w:t>
      </w:r>
    </w:p>
    <w:tbl>
      <w:tblPr>
        <w:tblStyle w:val="indicatorTB"/>
        <w:tblW w:w="0" w:type="auto"/>
        <w:tblLook w:val="04A0" w:firstRow="1" w:lastRow="0" w:firstColumn="1" w:lastColumn="0" w:noHBand="0" w:noVBand="1"/>
      </w:tblPr>
      <w:tblGrid>
        <w:gridCol w:w="1740"/>
        <w:gridCol w:w="954"/>
        <w:gridCol w:w="1055"/>
        <w:gridCol w:w="954"/>
        <w:gridCol w:w="954"/>
        <w:gridCol w:w="954"/>
        <w:gridCol w:w="954"/>
        <w:gridCol w:w="954"/>
        <w:gridCol w:w="954"/>
      </w:tblGrid>
      <w:tr w:rsidR="005F0C91" w:rsidRPr="005F0C91" w:rsidTr="0047657B">
        <w:trPr>
          <w:cnfStyle w:val="100000000000" w:firstRow="1" w:lastRow="0" w:firstColumn="0" w:lastColumn="0" w:oddVBand="0" w:evenVBand="0" w:oddHBand="0" w:evenHBand="0" w:firstRowFirstColumn="0" w:firstRowLastColumn="0" w:lastRowFirstColumn="0" w:lastRowLastColumn="0"/>
        </w:trPr>
        <w:tc>
          <w:tcPr>
            <w:tcW w:w="0" w:type="auto"/>
          </w:tcPr>
          <w:p w:rsidR="005F0C91" w:rsidRPr="005F0C91" w:rsidRDefault="005F0C91" w:rsidP="0047657B">
            <w:pPr>
              <w:rPr>
                <w:sz w:val="20"/>
              </w:rPr>
            </w:pPr>
            <w:r w:rsidRPr="005F0C91">
              <w:rPr>
                <w:sz w:val="20"/>
              </w:rPr>
              <w:t>Report Area</w:t>
            </w:r>
          </w:p>
        </w:tc>
        <w:tc>
          <w:tcPr>
            <w:tcW w:w="0" w:type="auto"/>
          </w:tcPr>
          <w:p w:rsidR="005F0C91" w:rsidRPr="005F0C91" w:rsidRDefault="005F0C91" w:rsidP="0047657B">
            <w:pPr>
              <w:rPr>
                <w:sz w:val="20"/>
              </w:rPr>
            </w:pPr>
            <w:r w:rsidRPr="005F0C91">
              <w:rPr>
                <w:sz w:val="20"/>
              </w:rPr>
              <w:t>0 to 4</w:t>
            </w:r>
          </w:p>
        </w:tc>
        <w:tc>
          <w:tcPr>
            <w:tcW w:w="0" w:type="auto"/>
          </w:tcPr>
          <w:p w:rsidR="005F0C91" w:rsidRPr="005F0C91" w:rsidRDefault="005F0C91" w:rsidP="0047657B">
            <w:pPr>
              <w:rPr>
                <w:sz w:val="20"/>
              </w:rPr>
            </w:pPr>
            <w:r w:rsidRPr="005F0C91">
              <w:rPr>
                <w:sz w:val="20"/>
              </w:rPr>
              <w:t>5 to 17</w:t>
            </w:r>
          </w:p>
        </w:tc>
        <w:tc>
          <w:tcPr>
            <w:tcW w:w="0" w:type="auto"/>
          </w:tcPr>
          <w:p w:rsidR="005F0C91" w:rsidRPr="005F0C91" w:rsidRDefault="005F0C91" w:rsidP="0047657B">
            <w:pPr>
              <w:rPr>
                <w:sz w:val="20"/>
              </w:rPr>
            </w:pPr>
            <w:r w:rsidRPr="005F0C91">
              <w:rPr>
                <w:sz w:val="20"/>
              </w:rPr>
              <w:t>18 to 24</w:t>
            </w:r>
          </w:p>
        </w:tc>
        <w:tc>
          <w:tcPr>
            <w:tcW w:w="0" w:type="auto"/>
          </w:tcPr>
          <w:p w:rsidR="005F0C91" w:rsidRPr="005F0C91" w:rsidRDefault="005F0C91" w:rsidP="0047657B">
            <w:pPr>
              <w:rPr>
                <w:sz w:val="20"/>
              </w:rPr>
            </w:pPr>
            <w:r w:rsidRPr="005F0C91">
              <w:rPr>
                <w:sz w:val="20"/>
              </w:rPr>
              <w:t>25 to 34</w:t>
            </w:r>
          </w:p>
        </w:tc>
        <w:tc>
          <w:tcPr>
            <w:tcW w:w="0" w:type="auto"/>
          </w:tcPr>
          <w:p w:rsidR="005F0C91" w:rsidRPr="005F0C91" w:rsidRDefault="005F0C91" w:rsidP="0047657B">
            <w:pPr>
              <w:rPr>
                <w:sz w:val="20"/>
              </w:rPr>
            </w:pPr>
            <w:r w:rsidRPr="005F0C91">
              <w:rPr>
                <w:sz w:val="20"/>
              </w:rPr>
              <w:t>35 to 44</w:t>
            </w:r>
          </w:p>
        </w:tc>
        <w:tc>
          <w:tcPr>
            <w:tcW w:w="0" w:type="auto"/>
          </w:tcPr>
          <w:p w:rsidR="005F0C91" w:rsidRPr="005F0C91" w:rsidRDefault="005F0C91" w:rsidP="0047657B">
            <w:pPr>
              <w:rPr>
                <w:sz w:val="20"/>
              </w:rPr>
            </w:pPr>
            <w:r w:rsidRPr="005F0C91">
              <w:rPr>
                <w:sz w:val="20"/>
              </w:rPr>
              <w:t>45 to 54</w:t>
            </w:r>
          </w:p>
        </w:tc>
        <w:tc>
          <w:tcPr>
            <w:tcW w:w="0" w:type="auto"/>
          </w:tcPr>
          <w:p w:rsidR="005F0C91" w:rsidRPr="005F0C91" w:rsidRDefault="005F0C91" w:rsidP="0047657B">
            <w:pPr>
              <w:rPr>
                <w:sz w:val="20"/>
              </w:rPr>
            </w:pPr>
            <w:r w:rsidRPr="005F0C91">
              <w:rPr>
                <w:sz w:val="20"/>
              </w:rPr>
              <w:t>55 to 64</w:t>
            </w:r>
          </w:p>
        </w:tc>
        <w:tc>
          <w:tcPr>
            <w:tcW w:w="0" w:type="auto"/>
          </w:tcPr>
          <w:p w:rsidR="005F0C91" w:rsidRPr="005F0C91" w:rsidRDefault="005F0C91" w:rsidP="0047657B">
            <w:pPr>
              <w:rPr>
                <w:sz w:val="20"/>
              </w:rPr>
            </w:pPr>
            <w:r w:rsidRPr="005F0C91">
              <w:rPr>
                <w:sz w:val="20"/>
              </w:rPr>
              <w:t>Over 65</w:t>
            </w:r>
          </w:p>
        </w:tc>
      </w:tr>
      <w:tr w:rsidR="005F0C91" w:rsidRPr="005F0C91" w:rsidTr="0047657B">
        <w:tc>
          <w:tcPr>
            <w:tcW w:w="0" w:type="auto"/>
          </w:tcPr>
          <w:p w:rsidR="005F0C91" w:rsidRPr="005F0C91" w:rsidRDefault="005F0C91" w:rsidP="0047657B">
            <w:pPr>
              <w:rPr>
                <w:sz w:val="20"/>
              </w:rPr>
            </w:pPr>
            <w:r w:rsidRPr="005F0C91">
              <w:rPr>
                <w:sz w:val="20"/>
              </w:rPr>
              <w:t>Broome County, NY</w:t>
            </w:r>
          </w:p>
        </w:tc>
        <w:tc>
          <w:tcPr>
            <w:tcW w:w="0" w:type="auto"/>
          </w:tcPr>
          <w:p w:rsidR="005F0C91" w:rsidRPr="005F0C91" w:rsidRDefault="005F0C91" w:rsidP="0047657B">
            <w:pPr>
              <w:rPr>
                <w:sz w:val="20"/>
              </w:rPr>
            </w:pPr>
            <w:r w:rsidRPr="005F0C91">
              <w:rPr>
                <w:sz w:val="20"/>
              </w:rPr>
              <w:t>799</w:t>
            </w:r>
          </w:p>
        </w:tc>
        <w:tc>
          <w:tcPr>
            <w:tcW w:w="0" w:type="auto"/>
          </w:tcPr>
          <w:p w:rsidR="005F0C91" w:rsidRPr="005F0C91" w:rsidRDefault="005F0C91" w:rsidP="0047657B">
            <w:pPr>
              <w:rPr>
                <w:sz w:val="20"/>
              </w:rPr>
            </w:pPr>
            <w:r w:rsidRPr="005F0C91">
              <w:rPr>
                <w:sz w:val="20"/>
              </w:rPr>
              <w:t>1,805</w:t>
            </w:r>
          </w:p>
        </w:tc>
        <w:tc>
          <w:tcPr>
            <w:tcW w:w="0" w:type="auto"/>
          </w:tcPr>
          <w:p w:rsidR="005F0C91" w:rsidRPr="005F0C91" w:rsidRDefault="005F0C91" w:rsidP="0047657B">
            <w:pPr>
              <w:rPr>
                <w:sz w:val="20"/>
              </w:rPr>
            </w:pPr>
            <w:r w:rsidRPr="005F0C91">
              <w:rPr>
                <w:sz w:val="20"/>
              </w:rPr>
              <w:t>1,789</w:t>
            </w:r>
          </w:p>
        </w:tc>
        <w:tc>
          <w:tcPr>
            <w:tcW w:w="0" w:type="auto"/>
          </w:tcPr>
          <w:p w:rsidR="005F0C91" w:rsidRPr="005F0C91" w:rsidRDefault="005F0C91" w:rsidP="0047657B">
            <w:pPr>
              <w:rPr>
                <w:sz w:val="20"/>
              </w:rPr>
            </w:pPr>
            <w:r w:rsidRPr="005F0C91">
              <w:rPr>
                <w:sz w:val="20"/>
              </w:rPr>
              <w:t>960</w:t>
            </w:r>
          </w:p>
        </w:tc>
        <w:tc>
          <w:tcPr>
            <w:tcW w:w="0" w:type="auto"/>
          </w:tcPr>
          <w:p w:rsidR="005F0C91" w:rsidRPr="005F0C91" w:rsidRDefault="005F0C91" w:rsidP="0047657B">
            <w:pPr>
              <w:rPr>
                <w:sz w:val="20"/>
              </w:rPr>
            </w:pPr>
            <w:r w:rsidRPr="005F0C91">
              <w:rPr>
                <w:sz w:val="20"/>
              </w:rPr>
              <w:t>878</w:t>
            </w:r>
          </w:p>
        </w:tc>
        <w:tc>
          <w:tcPr>
            <w:tcW w:w="0" w:type="auto"/>
          </w:tcPr>
          <w:p w:rsidR="005F0C91" w:rsidRPr="005F0C91" w:rsidRDefault="005F0C91" w:rsidP="0047657B">
            <w:pPr>
              <w:rPr>
                <w:sz w:val="20"/>
              </w:rPr>
            </w:pPr>
            <w:r w:rsidRPr="005F0C91">
              <w:rPr>
                <w:sz w:val="20"/>
              </w:rPr>
              <w:t>603</w:t>
            </w:r>
          </w:p>
        </w:tc>
        <w:tc>
          <w:tcPr>
            <w:tcW w:w="0" w:type="auto"/>
          </w:tcPr>
          <w:p w:rsidR="005F0C91" w:rsidRPr="005F0C91" w:rsidRDefault="005F0C91" w:rsidP="0047657B">
            <w:pPr>
              <w:rPr>
                <w:sz w:val="20"/>
              </w:rPr>
            </w:pPr>
            <w:r w:rsidRPr="005F0C91">
              <w:rPr>
                <w:sz w:val="20"/>
              </w:rPr>
              <w:t>408</w:t>
            </w:r>
          </w:p>
        </w:tc>
        <w:tc>
          <w:tcPr>
            <w:tcW w:w="0" w:type="auto"/>
          </w:tcPr>
          <w:p w:rsidR="005F0C91" w:rsidRPr="005F0C91" w:rsidRDefault="005F0C91" w:rsidP="0047657B">
            <w:pPr>
              <w:rPr>
                <w:sz w:val="20"/>
              </w:rPr>
            </w:pPr>
            <w:r w:rsidRPr="005F0C91">
              <w:rPr>
                <w:sz w:val="20"/>
              </w:rPr>
              <w:t>372</w:t>
            </w:r>
          </w:p>
        </w:tc>
      </w:tr>
      <w:tr w:rsidR="005F0C91" w:rsidRPr="005F0C91" w:rsidTr="0047657B">
        <w:tc>
          <w:tcPr>
            <w:tcW w:w="0" w:type="auto"/>
          </w:tcPr>
          <w:p w:rsidR="005F0C91" w:rsidRPr="005F0C91" w:rsidRDefault="005F0C91" w:rsidP="0047657B">
            <w:pPr>
              <w:rPr>
                <w:sz w:val="20"/>
              </w:rPr>
            </w:pPr>
            <w:r w:rsidRPr="005F0C91">
              <w:rPr>
                <w:sz w:val="20"/>
              </w:rPr>
              <w:t>New York</w:t>
            </w:r>
          </w:p>
        </w:tc>
        <w:tc>
          <w:tcPr>
            <w:tcW w:w="0" w:type="auto"/>
          </w:tcPr>
          <w:p w:rsidR="005F0C91" w:rsidRPr="005F0C91" w:rsidRDefault="005F0C91" w:rsidP="0047657B">
            <w:pPr>
              <w:rPr>
                <w:sz w:val="20"/>
              </w:rPr>
            </w:pPr>
            <w:r w:rsidRPr="005F0C91">
              <w:rPr>
                <w:sz w:val="20"/>
              </w:rPr>
              <w:t>306,260</w:t>
            </w:r>
          </w:p>
        </w:tc>
        <w:tc>
          <w:tcPr>
            <w:tcW w:w="0" w:type="auto"/>
          </w:tcPr>
          <w:p w:rsidR="005F0C91" w:rsidRPr="005F0C91" w:rsidRDefault="005F0C91" w:rsidP="0047657B">
            <w:pPr>
              <w:rPr>
                <w:sz w:val="20"/>
              </w:rPr>
            </w:pPr>
            <w:r w:rsidRPr="005F0C91">
              <w:rPr>
                <w:sz w:val="20"/>
              </w:rPr>
              <w:t>705,247</w:t>
            </w:r>
          </w:p>
        </w:tc>
        <w:tc>
          <w:tcPr>
            <w:tcW w:w="0" w:type="auto"/>
          </w:tcPr>
          <w:p w:rsidR="005F0C91" w:rsidRPr="005F0C91" w:rsidRDefault="005F0C91" w:rsidP="0047657B">
            <w:pPr>
              <w:rPr>
                <w:sz w:val="20"/>
              </w:rPr>
            </w:pPr>
            <w:r w:rsidRPr="005F0C91">
              <w:rPr>
                <w:sz w:val="20"/>
              </w:rPr>
              <w:t>430,178</w:t>
            </w:r>
          </w:p>
        </w:tc>
        <w:tc>
          <w:tcPr>
            <w:tcW w:w="0" w:type="auto"/>
          </w:tcPr>
          <w:p w:rsidR="005F0C91" w:rsidRPr="005F0C91" w:rsidRDefault="005F0C91" w:rsidP="0047657B">
            <w:pPr>
              <w:rPr>
                <w:sz w:val="20"/>
              </w:rPr>
            </w:pPr>
            <w:r w:rsidRPr="005F0C91">
              <w:rPr>
                <w:sz w:val="20"/>
              </w:rPr>
              <w:t>610,514</w:t>
            </w:r>
          </w:p>
        </w:tc>
        <w:tc>
          <w:tcPr>
            <w:tcW w:w="0" w:type="auto"/>
          </w:tcPr>
          <w:p w:rsidR="005F0C91" w:rsidRPr="005F0C91" w:rsidRDefault="005F0C91" w:rsidP="0047657B">
            <w:pPr>
              <w:rPr>
                <w:sz w:val="20"/>
              </w:rPr>
            </w:pPr>
            <w:r w:rsidRPr="005F0C91">
              <w:rPr>
                <w:sz w:val="20"/>
              </w:rPr>
              <w:t>528,542</w:t>
            </w:r>
          </w:p>
        </w:tc>
        <w:tc>
          <w:tcPr>
            <w:tcW w:w="0" w:type="auto"/>
          </w:tcPr>
          <w:p w:rsidR="005F0C91" w:rsidRPr="005F0C91" w:rsidRDefault="005F0C91" w:rsidP="0047657B">
            <w:pPr>
              <w:rPr>
                <w:sz w:val="20"/>
              </w:rPr>
            </w:pPr>
            <w:r w:rsidRPr="005F0C91">
              <w:rPr>
                <w:sz w:val="20"/>
              </w:rPr>
              <w:t>458,394</w:t>
            </w:r>
          </w:p>
        </w:tc>
        <w:tc>
          <w:tcPr>
            <w:tcW w:w="0" w:type="auto"/>
          </w:tcPr>
          <w:p w:rsidR="005F0C91" w:rsidRPr="005F0C91" w:rsidRDefault="005F0C91" w:rsidP="0047657B">
            <w:pPr>
              <w:rPr>
                <w:sz w:val="20"/>
              </w:rPr>
            </w:pPr>
            <w:r w:rsidRPr="005F0C91">
              <w:rPr>
                <w:sz w:val="20"/>
              </w:rPr>
              <w:t>319,938</w:t>
            </w:r>
          </w:p>
        </w:tc>
        <w:tc>
          <w:tcPr>
            <w:tcW w:w="0" w:type="auto"/>
          </w:tcPr>
          <w:p w:rsidR="005F0C91" w:rsidRPr="005F0C91" w:rsidRDefault="005F0C91" w:rsidP="0047657B">
            <w:pPr>
              <w:rPr>
                <w:sz w:val="20"/>
              </w:rPr>
            </w:pPr>
            <w:r w:rsidRPr="005F0C91">
              <w:rPr>
                <w:sz w:val="20"/>
              </w:rPr>
              <w:t>302,856</w:t>
            </w:r>
          </w:p>
        </w:tc>
      </w:tr>
      <w:tr w:rsidR="005F0C91" w:rsidRPr="005F0C91" w:rsidTr="0047657B">
        <w:tc>
          <w:tcPr>
            <w:tcW w:w="0" w:type="auto"/>
          </w:tcPr>
          <w:p w:rsidR="005F0C91" w:rsidRPr="005F0C91" w:rsidRDefault="005F0C91" w:rsidP="0047657B">
            <w:pPr>
              <w:rPr>
                <w:sz w:val="20"/>
              </w:rPr>
            </w:pPr>
            <w:r w:rsidRPr="005F0C91">
              <w:rPr>
                <w:sz w:val="20"/>
              </w:rPr>
              <w:t>United States</w:t>
            </w:r>
          </w:p>
        </w:tc>
        <w:tc>
          <w:tcPr>
            <w:tcW w:w="0" w:type="auto"/>
          </w:tcPr>
          <w:p w:rsidR="005F0C91" w:rsidRPr="005F0C91" w:rsidRDefault="005F0C91" w:rsidP="0047657B">
            <w:pPr>
              <w:rPr>
                <w:sz w:val="20"/>
              </w:rPr>
            </w:pPr>
            <w:r w:rsidRPr="005F0C91">
              <w:rPr>
                <w:sz w:val="20"/>
              </w:rPr>
              <w:t>5,130,570</w:t>
            </w:r>
          </w:p>
        </w:tc>
        <w:tc>
          <w:tcPr>
            <w:tcW w:w="0" w:type="auto"/>
          </w:tcPr>
          <w:p w:rsidR="005F0C91" w:rsidRPr="005F0C91" w:rsidRDefault="005F0C91" w:rsidP="0047657B">
            <w:pPr>
              <w:rPr>
                <w:sz w:val="20"/>
              </w:rPr>
            </w:pPr>
            <w:r w:rsidRPr="005F0C91">
              <w:rPr>
                <w:sz w:val="20"/>
              </w:rPr>
              <w:t>12,816,191</w:t>
            </w:r>
          </w:p>
        </w:tc>
        <w:tc>
          <w:tcPr>
            <w:tcW w:w="0" w:type="auto"/>
          </w:tcPr>
          <w:p w:rsidR="005F0C91" w:rsidRPr="005F0C91" w:rsidRDefault="005F0C91" w:rsidP="0047657B">
            <w:pPr>
              <w:rPr>
                <w:sz w:val="20"/>
              </w:rPr>
            </w:pPr>
            <w:r w:rsidRPr="005F0C91">
              <w:rPr>
                <w:sz w:val="20"/>
              </w:rPr>
              <w:t>6,585,748</w:t>
            </w:r>
          </w:p>
        </w:tc>
        <w:tc>
          <w:tcPr>
            <w:tcW w:w="0" w:type="auto"/>
          </w:tcPr>
          <w:p w:rsidR="005F0C91" w:rsidRPr="005F0C91" w:rsidRDefault="005F0C91" w:rsidP="0047657B">
            <w:pPr>
              <w:rPr>
                <w:sz w:val="20"/>
              </w:rPr>
            </w:pPr>
            <w:r w:rsidRPr="005F0C91">
              <w:rPr>
                <w:sz w:val="20"/>
              </w:rPr>
              <w:t>8,818,195</w:t>
            </w:r>
          </w:p>
        </w:tc>
        <w:tc>
          <w:tcPr>
            <w:tcW w:w="0" w:type="auto"/>
          </w:tcPr>
          <w:p w:rsidR="005F0C91" w:rsidRPr="005F0C91" w:rsidRDefault="005F0C91" w:rsidP="0047657B">
            <w:pPr>
              <w:rPr>
                <w:sz w:val="20"/>
              </w:rPr>
            </w:pPr>
            <w:r w:rsidRPr="005F0C91">
              <w:rPr>
                <w:sz w:val="20"/>
              </w:rPr>
              <w:t>7,972,885</w:t>
            </w:r>
          </w:p>
        </w:tc>
        <w:tc>
          <w:tcPr>
            <w:tcW w:w="0" w:type="auto"/>
          </w:tcPr>
          <w:p w:rsidR="005F0C91" w:rsidRPr="005F0C91" w:rsidRDefault="005F0C91" w:rsidP="0047657B">
            <w:pPr>
              <w:rPr>
                <w:sz w:val="20"/>
              </w:rPr>
            </w:pPr>
            <w:r w:rsidRPr="005F0C91">
              <w:rPr>
                <w:sz w:val="20"/>
              </w:rPr>
              <w:t>6,284,817</w:t>
            </w:r>
          </w:p>
        </w:tc>
        <w:tc>
          <w:tcPr>
            <w:tcW w:w="0" w:type="auto"/>
          </w:tcPr>
          <w:p w:rsidR="005F0C91" w:rsidRPr="005F0C91" w:rsidRDefault="005F0C91" w:rsidP="0047657B">
            <w:pPr>
              <w:rPr>
                <w:sz w:val="20"/>
              </w:rPr>
            </w:pPr>
            <w:r w:rsidRPr="005F0C91">
              <w:rPr>
                <w:sz w:val="20"/>
              </w:rPr>
              <w:t>4,052,919</w:t>
            </w:r>
          </w:p>
        </w:tc>
        <w:tc>
          <w:tcPr>
            <w:tcW w:w="0" w:type="auto"/>
          </w:tcPr>
          <w:p w:rsidR="005F0C91" w:rsidRPr="005F0C91" w:rsidRDefault="005F0C91" w:rsidP="0047657B">
            <w:pPr>
              <w:rPr>
                <w:sz w:val="20"/>
              </w:rPr>
            </w:pPr>
            <w:r w:rsidRPr="005F0C91">
              <w:rPr>
                <w:sz w:val="20"/>
              </w:rPr>
              <w:t>3,537,782</w:t>
            </w:r>
          </w:p>
        </w:tc>
      </w:tr>
    </w:tbl>
    <w:p w:rsidR="005F0C91" w:rsidRDefault="005F0C91" w:rsidP="005F0C91"/>
    <w:p w:rsidR="005F0C91" w:rsidRDefault="69C854DF" w:rsidP="005F0C91">
      <w:r>
        <w:t>According to ACS 2012-2016 5 year population estimates, the white population comprised 8</w:t>
      </w:r>
      <w:r w:rsidR="00551D9D">
        <w:t>6</w:t>
      </w:r>
      <w:r>
        <w:t>.</w:t>
      </w:r>
      <w:r w:rsidR="00551D9D">
        <w:t>1</w:t>
      </w:r>
      <w:r>
        <w:t>% of the report area, black population represented 5.</w:t>
      </w:r>
      <w:r w:rsidR="00551D9D">
        <w:t>8</w:t>
      </w:r>
      <w:r>
        <w:t>%, and other races combined were 7.</w:t>
      </w:r>
      <w:r w:rsidR="00551D9D">
        <w:t>7</w:t>
      </w:r>
      <w:r>
        <w:t xml:space="preserve">%. Persons identifying themselves as </w:t>
      </w:r>
      <w:r w:rsidR="00551D9D">
        <w:t xml:space="preserve">multiple </w:t>
      </w:r>
      <w:r>
        <w:t>race</w:t>
      </w:r>
      <w:r w:rsidR="00551D9D">
        <w:t>s</w:t>
      </w:r>
      <w:r>
        <w:t xml:space="preserve"> made up 2.</w:t>
      </w:r>
      <w:r w:rsidR="00551D9D">
        <w:t>8</w:t>
      </w:r>
      <w:r>
        <w:t>% of the population.</w:t>
      </w:r>
    </w:p>
    <w:p w:rsidR="69C854DF" w:rsidRDefault="69C854DF" w:rsidP="69C854DF">
      <w:r>
        <w:rPr>
          <w:noProof/>
        </w:rPr>
        <w:drawing>
          <wp:inline distT="0" distB="0" distL="0" distR="0" wp14:anchorId="3A5E55FF" wp14:editId="4E13ADA5">
            <wp:extent cx="3425588" cy="2328642"/>
            <wp:effectExtent l="0" t="0" r="3810" b="0"/>
            <wp:docPr id="1440540023" name="Picture 144054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screen">
                      <a:extLst>
                        <a:ext uri="{28A0092B-C50C-407E-A947-70E740481C1C}">
                          <a14:useLocalDpi xmlns:a14="http://schemas.microsoft.com/office/drawing/2010/main"/>
                        </a:ext>
                      </a:extLst>
                    </a:blip>
                    <a:srcRect l="24100" r="31768"/>
                    <a:stretch>
                      <a:fillRect/>
                    </a:stretch>
                  </pic:blipFill>
                  <pic:spPr>
                    <a:xfrm>
                      <a:off x="0" y="0"/>
                      <a:ext cx="3445850" cy="2342416"/>
                    </a:xfrm>
                    <a:prstGeom prst="rect">
                      <a:avLst/>
                    </a:prstGeom>
                  </pic:spPr>
                </pic:pic>
              </a:graphicData>
            </a:graphic>
          </wp:inline>
        </w:drawing>
      </w:r>
    </w:p>
    <w:p w:rsidR="005F0C91" w:rsidRDefault="005F0C91" w:rsidP="005F0C91"/>
    <w:p w:rsidR="005F0C91" w:rsidRDefault="655AA856" w:rsidP="00083635">
      <w:pPr>
        <w:pStyle w:val="Heading3"/>
      </w:pPr>
      <w:r>
        <w:t>Languages</w:t>
      </w:r>
    </w:p>
    <w:p w:rsidR="655AA856" w:rsidRDefault="655AA856" w:rsidP="00551D9D">
      <w:r w:rsidRPr="00551D9D">
        <w:rPr>
          <w:b/>
        </w:rPr>
        <w:t>Population in Limited English Households</w:t>
      </w:r>
      <w:r w:rsidR="00551D9D">
        <w:rPr>
          <w:b/>
        </w:rPr>
        <w:br/>
      </w:r>
      <w:r w:rsidRPr="655AA856">
        <w:rPr>
          <w:rFonts w:ascii="Calibri" w:eastAsia="Calibri" w:hAnsi="Calibri" w:cs="Calibri"/>
          <w:sz w:val="24"/>
          <w:szCs w:val="24"/>
        </w:rPr>
        <w:t xml:space="preserve">This indicator reports the percentage of the population aged 5 and older living in Limited English speaking households. A “Limited English speaking household” is one in which no member 14 years old and over (1) speaks only English at home or (2) speaks a language other than English at home and speaks English “Very well.” This indicator is significant as it identifies households and populations that may need English-language assistance. </w:t>
      </w:r>
    </w:p>
    <w:tbl>
      <w:tblPr>
        <w:tblStyle w:val="TableGrid"/>
        <w:tblW w:w="0" w:type="auto"/>
        <w:tblLayout w:type="fixed"/>
        <w:tblLook w:val="06A0" w:firstRow="1" w:lastRow="0" w:firstColumn="1" w:lastColumn="0" w:noHBand="1" w:noVBand="1"/>
      </w:tblPr>
      <w:tblGrid>
        <w:gridCol w:w="2340"/>
        <w:gridCol w:w="2340"/>
        <w:gridCol w:w="2340"/>
        <w:gridCol w:w="2340"/>
      </w:tblGrid>
      <w:tr w:rsidR="655AA856" w:rsidTr="655AA856">
        <w:tc>
          <w:tcPr>
            <w:tcW w:w="2340" w:type="dxa"/>
          </w:tcPr>
          <w:p w:rsidR="655AA856" w:rsidRDefault="655AA856" w:rsidP="00551D9D">
            <w:r w:rsidRPr="655AA856">
              <w:rPr>
                <w:b/>
                <w:bCs/>
                <w:color w:val="211F1F"/>
              </w:rPr>
              <w:t>Report Area</w:t>
            </w:r>
          </w:p>
        </w:tc>
        <w:tc>
          <w:tcPr>
            <w:tcW w:w="2340" w:type="dxa"/>
          </w:tcPr>
          <w:p w:rsidR="655AA856" w:rsidRDefault="655AA856" w:rsidP="00551D9D">
            <w:r w:rsidRPr="655AA856">
              <w:rPr>
                <w:b/>
                <w:bCs/>
                <w:color w:val="211F1F"/>
              </w:rPr>
              <w:t>Total Population Age 5+</w:t>
            </w:r>
          </w:p>
        </w:tc>
        <w:tc>
          <w:tcPr>
            <w:tcW w:w="2340" w:type="dxa"/>
          </w:tcPr>
          <w:p w:rsidR="655AA856" w:rsidRDefault="655AA856" w:rsidP="00551D9D">
            <w:r w:rsidRPr="655AA856">
              <w:rPr>
                <w:b/>
                <w:bCs/>
                <w:color w:val="211F1F"/>
              </w:rPr>
              <w:t>Linguistically Isolated Population</w:t>
            </w:r>
          </w:p>
        </w:tc>
        <w:tc>
          <w:tcPr>
            <w:tcW w:w="2340" w:type="dxa"/>
          </w:tcPr>
          <w:p w:rsidR="655AA856" w:rsidRDefault="655AA856" w:rsidP="00551D9D">
            <w:r w:rsidRPr="655AA856">
              <w:rPr>
                <w:b/>
                <w:bCs/>
                <w:color w:val="211F1F"/>
              </w:rPr>
              <w:t>Percent Linguistically Isolated Population</w:t>
            </w:r>
          </w:p>
        </w:tc>
      </w:tr>
      <w:tr w:rsidR="655AA856" w:rsidTr="655AA856">
        <w:tc>
          <w:tcPr>
            <w:tcW w:w="2340" w:type="dxa"/>
          </w:tcPr>
          <w:p w:rsidR="655AA856" w:rsidRDefault="655AA856" w:rsidP="00551D9D">
            <w:r w:rsidRPr="655AA856">
              <w:rPr>
                <w:color w:val="211F1F"/>
              </w:rPr>
              <w:t>Broome County, NY</w:t>
            </w:r>
          </w:p>
        </w:tc>
        <w:tc>
          <w:tcPr>
            <w:tcW w:w="2340" w:type="dxa"/>
          </w:tcPr>
          <w:p w:rsidR="655AA856" w:rsidRDefault="655AA856" w:rsidP="00551D9D">
            <w:r w:rsidRPr="655AA856">
              <w:rPr>
                <w:color w:val="211F1F"/>
              </w:rPr>
              <w:t>185,876</w:t>
            </w:r>
          </w:p>
        </w:tc>
        <w:tc>
          <w:tcPr>
            <w:tcW w:w="2340" w:type="dxa"/>
          </w:tcPr>
          <w:p w:rsidR="655AA856" w:rsidRDefault="655AA856" w:rsidP="00551D9D">
            <w:r w:rsidRPr="655AA856">
              <w:rPr>
                <w:color w:val="211F1F"/>
              </w:rPr>
              <w:t>2,385</w:t>
            </w:r>
          </w:p>
        </w:tc>
        <w:tc>
          <w:tcPr>
            <w:tcW w:w="2340" w:type="dxa"/>
          </w:tcPr>
          <w:p w:rsidR="655AA856" w:rsidRDefault="655AA856" w:rsidP="00551D9D">
            <w:r w:rsidRPr="655AA856">
              <w:rPr>
                <w:b/>
                <w:bCs/>
                <w:color w:val="69913A"/>
              </w:rPr>
              <w:t>1.28%</w:t>
            </w:r>
          </w:p>
        </w:tc>
      </w:tr>
      <w:tr w:rsidR="655AA856" w:rsidTr="655AA856">
        <w:tc>
          <w:tcPr>
            <w:tcW w:w="2340" w:type="dxa"/>
          </w:tcPr>
          <w:p w:rsidR="655AA856" w:rsidRDefault="655AA856" w:rsidP="00551D9D">
            <w:r w:rsidRPr="655AA856">
              <w:rPr>
                <w:color w:val="211F1F"/>
              </w:rPr>
              <w:t>New York</w:t>
            </w:r>
          </w:p>
        </w:tc>
        <w:tc>
          <w:tcPr>
            <w:tcW w:w="2340" w:type="dxa"/>
          </w:tcPr>
          <w:p w:rsidR="655AA856" w:rsidRDefault="655AA856" w:rsidP="00551D9D">
            <w:r w:rsidRPr="655AA856">
              <w:rPr>
                <w:color w:val="211F1F"/>
              </w:rPr>
              <w:t>18,621,351</w:t>
            </w:r>
          </w:p>
        </w:tc>
        <w:tc>
          <w:tcPr>
            <w:tcW w:w="2340" w:type="dxa"/>
          </w:tcPr>
          <w:p w:rsidR="655AA856" w:rsidRDefault="655AA856" w:rsidP="00551D9D">
            <w:r w:rsidRPr="655AA856">
              <w:rPr>
                <w:color w:val="211F1F"/>
              </w:rPr>
              <w:t>1,412,740</w:t>
            </w:r>
          </w:p>
        </w:tc>
        <w:tc>
          <w:tcPr>
            <w:tcW w:w="2340" w:type="dxa"/>
          </w:tcPr>
          <w:p w:rsidR="655AA856" w:rsidRDefault="655AA856" w:rsidP="00551D9D">
            <w:r w:rsidRPr="655AA856">
              <w:rPr>
                <w:color w:val="211F1F"/>
              </w:rPr>
              <w:t>7.59%</w:t>
            </w:r>
          </w:p>
        </w:tc>
      </w:tr>
      <w:tr w:rsidR="655AA856" w:rsidTr="655AA856">
        <w:tc>
          <w:tcPr>
            <w:tcW w:w="2340" w:type="dxa"/>
          </w:tcPr>
          <w:p w:rsidR="655AA856" w:rsidRDefault="655AA856" w:rsidP="00551D9D">
            <w:r w:rsidRPr="655AA856">
              <w:rPr>
                <w:color w:val="211F1F"/>
              </w:rPr>
              <w:t>United States</w:t>
            </w:r>
          </w:p>
        </w:tc>
        <w:tc>
          <w:tcPr>
            <w:tcW w:w="2340" w:type="dxa"/>
          </w:tcPr>
          <w:p w:rsidR="655AA856" w:rsidRDefault="655AA856" w:rsidP="00551D9D">
            <w:r w:rsidRPr="655AA856">
              <w:rPr>
                <w:color w:val="211F1F"/>
              </w:rPr>
              <w:t>301,150,892</w:t>
            </w:r>
          </w:p>
        </w:tc>
        <w:tc>
          <w:tcPr>
            <w:tcW w:w="2340" w:type="dxa"/>
          </w:tcPr>
          <w:p w:rsidR="655AA856" w:rsidRDefault="655AA856" w:rsidP="00551D9D">
            <w:r w:rsidRPr="655AA856">
              <w:rPr>
                <w:color w:val="211F1F"/>
              </w:rPr>
              <w:t>13,323,495</w:t>
            </w:r>
          </w:p>
        </w:tc>
        <w:tc>
          <w:tcPr>
            <w:tcW w:w="2340" w:type="dxa"/>
          </w:tcPr>
          <w:p w:rsidR="655AA856" w:rsidRDefault="655AA856" w:rsidP="00551D9D">
            <w:r w:rsidRPr="655AA856">
              <w:rPr>
                <w:color w:val="211F1F"/>
              </w:rPr>
              <w:t>4.42%</w:t>
            </w:r>
          </w:p>
        </w:tc>
      </w:tr>
    </w:tbl>
    <w:p w:rsidR="655AA856" w:rsidRPr="00551D9D" w:rsidRDefault="4928A1E9" w:rsidP="00551D9D">
      <w:pPr>
        <w:pStyle w:val="datasource"/>
        <w:rPr>
          <w:rStyle w:val="SubtleEmphasis"/>
        </w:rPr>
      </w:pPr>
      <w:r w:rsidRPr="00551D9D">
        <w:rPr>
          <w:rStyle w:val="SubtleEmphasis"/>
        </w:rPr>
        <w:t xml:space="preserve">Note: This indicator is compared to the state average. Data Source: US Census Bureau, </w:t>
      </w:r>
      <w:hyperlink r:id="rId35">
        <w:r w:rsidRPr="00551D9D">
          <w:rPr>
            <w:rStyle w:val="SubtleEmphasis"/>
          </w:rPr>
          <w:t>American Community Survey</w:t>
        </w:r>
      </w:hyperlink>
      <w:r w:rsidRPr="00551D9D">
        <w:rPr>
          <w:rStyle w:val="SubtleEmphasis"/>
        </w:rPr>
        <w:t>. 2013-17. Source geography: Tract</w:t>
      </w:r>
    </w:p>
    <w:p w:rsidR="000507FD" w:rsidRDefault="4928A1E9" w:rsidP="4928A1E9">
      <w:pPr>
        <w:rPr>
          <w:iCs/>
        </w:rPr>
      </w:pPr>
      <w:r>
        <w:t xml:space="preserve">In the school districts served by OFB Head Start, there are a total of 172 students classified as English Language Learners. This represents 1.0 % of the student body in grades PreK through 12 in those school districts, up from 0.8% in the prior school year. </w:t>
      </w:r>
    </w:p>
    <w:p w:rsidR="00E63A21" w:rsidRPr="00551D9D" w:rsidRDefault="00E63A21" w:rsidP="00551D9D">
      <w:pPr>
        <w:pStyle w:val="datasource"/>
        <w:rPr>
          <w:rStyle w:val="SubtleEmphasis"/>
        </w:rPr>
      </w:pPr>
      <w:r w:rsidRPr="00E63A21">
        <w:rPr>
          <w:rStyle w:val="SubtleEmphasis"/>
          <w:iCs w:val="0"/>
          <w:color w:val="333333"/>
        </w:rPr>
        <w:t xml:space="preserve">Data Source: </w:t>
      </w:r>
      <w:r>
        <w:rPr>
          <w:rStyle w:val="SubtleEmphasis"/>
          <w:iCs w:val="0"/>
          <w:color w:val="333333"/>
        </w:rPr>
        <w:t>NYSED School Report Cards</w:t>
      </w:r>
    </w:p>
    <w:p w:rsidR="00083635" w:rsidRDefault="4928A1E9" w:rsidP="00083635">
      <w:pPr>
        <w:pStyle w:val="Heading3"/>
      </w:pPr>
      <w:r w:rsidRPr="00A033BE">
        <w:t>Citizen</w:t>
      </w:r>
      <w:r>
        <w:t>ship Status</w:t>
      </w:r>
    </w:p>
    <w:p w:rsidR="004F36D5" w:rsidRPr="008164AC" w:rsidRDefault="004F36D5" w:rsidP="004F36D5">
      <w:pPr>
        <w:pStyle w:val="description"/>
      </w:pPr>
      <w:r>
        <w:t>According to American Community Survey (ACS) the report area has a total of 5,</w:t>
      </w:r>
      <w:r w:rsidR="00551D9D">
        <w:t>943</w:t>
      </w:r>
      <w:r>
        <w:t xml:space="preserve"> non-Citizens, or </w:t>
      </w:r>
      <w:r w:rsidR="00551D9D">
        <w:t>3</w:t>
      </w:r>
      <w:r>
        <w:t>% of the total population of 19</w:t>
      </w:r>
      <w:r w:rsidR="00551D9D">
        <w:t>6</w:t>
      </w:r>
      <w:r>
        <w:t>,</w:t>
      </w:r>
      <w:r w:rsidR="00551D9D">
        <w:t>124</w:t>
      </w:r>
      <w:r>
        <w:t xml:space="preserve"> persons, in contrast to the New York average </w:t>
      </w:r>
      <w:r w:rsidRPr="008164AC">
        <w:t>of 10.</w:t>
      </w:r>
      <w:r w:rsidR="008164AC" w:rsidRPr="008164AC">
        <w:t>1%</w:t>
      </w:r>
      <w:r w:rsidRPr="008164AC">
        <w:t xml:space="preserve"> of the population and the national average of </w:t>
      </w:r>
      <w:r w:rsidR="008164AC" w:rsidRPr="008164AC">
        <w:t>7</w:t>
      </w:r>
      <w:r w:rsidRPr="008164AC">
        <w:t>% non-Citizens living in the United States.</w:t>
      </w:r>
    </w:p>
    <w:p w:rsidR="00E63A21" w:rsidRDefault="004F36D5" w:rsidP="00551D9D">
      <w:r w:rsidRPr="004F36D5">
        <w:rPr>
          <w:rStyle w:val="SubtleEmphasis"/>
        </w:rPr>
        <w:t>Data Source: US Census Bureau, American Community Survey. 201</w:t>
      </w:r>
      <w:r w:rsidR="00551D9D">
        <w:rPr>
          <w:rStyle w:val="SubtleEmphasis"/>
        </w:rPr>
        <w:t>3</w:t>
      </w:r>
      <w:r w:rsidRPr="004F36D5">
        <w:rPr>
          <w:rStyle w:val="SubtleEmphasis"/>
        </w:rPr>
        <w:t>-201</w:t>
      </w:r>
      <w:r w:rsidR="00551D9D">
        <w:rPr>
          <w:rStyle w:val="SubtleEmphasis"/>
        </w:rPr>
        <w:t>7</w:t>
      </w:r>
      <w:r w:rsidRPr="004F36D5">
        <w:rPr>
          <w:rStyle w:val="SubtleEmphasis"/>
        </w:rPr>
        <w:t>. Source geography: county</w:t>
      </w:r>
      <w:r w:rsidR="00E63A21">
        <w:br w:type="page"/>
      </w:r>
    </w:p>
    <w:p w:rsidR="007B06F4" w:rsidRDefault="007B06F4" w:rsidP="007B06F4">
      <w:pPr>
        <w:pStyle w:val="Heading2"/>
      </w:pPr>
      <w:bookmarkStart w:id="6" w:name="_Toc13408745"/>
      <w:r>
        <w:t>Education</w:t>
      </w:r>
      <w:bookmarkEnd w:id="6"/>
    </w:p>
    <w:p w:rsidR="00CD523D" w:rsidRDefault="4928A1E9" w:rsidP="00CD523D">
      <w:pPr>
        <w:pStyle w:val="Heading3"/>
      </w:pPr>
      <w:r>
        <w:t>Educational Attainment</w:t>
      </w:r>
    </w:p>
    <w:p w:rsidR="007B06F4" w:rsidRDefault="4928A1E9" w:rsidP="4928A1E9">
      <w:pPr>
        <w:spacing w:line="360" w:lineRule="exact"/>
      </w:pPr>
      <w:r w:rsidRPr="4928A1E9">
        <w:rPr>
          <w:rFonts w:ascii="Calibri" w:eastAsia="Calibri" w:hAnsi="Calibri" w:cs="Calibri"/>
          <w:color w:val="232323"/>
          <w:sz w:val="24"/>
          <w:szCs w:val="24"/>
        </w:rPr>
        <w:t xml:space="preserve">28.05% of the population aged 25 and older, or 36,408 have obtained an Bachelor's level degree or higher. This indicator is relevant because educational attainment has been linked to positive health outcomes. </w:t>
      </w:r>
    </w:p>
    <w:tbl>
      <w:tblPr>
        <w:tblStyle w:val="TableGrid"/>
        <w:tblW w:w="0" w:type="auto"/>
        <w:tblLayout w:type="fixed"/>
        <w:tblLook w:val="06A0" w:firstRow="1" w:lastRow="0" w:firstColumn="1" w:lastColumn="0" w:noHBand="1" w:noVBand="1"/>
      </w:tblPr>
      <w:tblGrid>
        <w:gridCol w:w="2340"/>
        <w:gridCol w:w="2340"/>
        <w:gridCol w:w="2340"/>
        <w:gridCol w:w="2340"/>
      </w:tblGrid>
      <w:tr w:rsidR="4928A1E9" w:rsidTr="4928A1E9">
        <w:tc>
          <w:tcPr>
            <w:tcW w:w="2340" w:type="dxa"/>
          </w:tcPr>
          <w:p w:rsidR="4928A1E9" w:rsidRDefault="4928A1E9" w:rsidP="4928A1E9">
            <w:pPr>
              <w:jc w:val="center"/>
            </w:pPr>
            <w:r w:rsidRPr="4928A1E9">
              <w:rPr>
                <w:b/>
                <w:bCs/>
                <w:color w:val="211F1F"/>
              </w:rPr>
              <w:t>Report Area</w:t>
            </w:r>
          </w:p>
        </w:tc>
        <w:tc>
          <w:tcPr>
            <w:tcW w:w="2340" w:type="dxa"/>
          </w:tcPr>
          <w:p w:rsidR="4928A1E9" w:rsidRDefault="4928A1E9" w:rsidP="4928A1E9">
            <w:pPr>
              <w:jc w:val="center"/>
            </w:pPr>
            <w:r w:rsidRPr="4928A1E9">
              <w:rPr>
                <w:b/>
                <w:bCs/>
                <w:color w:val="211F1F"/>
              </w:rPr>
              <w:t>Total Population Age 25+</w:t>
            </w:r>
          </w:p>
        </w:tc>
        <w:tc>
          <w:tcPr>
            <w:tcW w:w="2340" w:type="dxa"/>
          </w:tcPr>
          <w:p w:rsidR="4928A1E9" w:rsidRDefault="4928A1E9" w:rsidP="4928A1E9">
            <w:pPr>
              <w:jc w:val="center"/>
            </w:pPr>
            <w:r w:rsidRPr="4928A1E9">
              <w:rPr>
                <w:b/>
                <w:bCs/>
                <w:color w:val="211F1F"/>
              </w:rPr>
              <w:t>Population Age 25+ with Bachelor's Degree or Higher</w:t>
            </w:r>
          </w:p>
        </w:tc>
        <w:tc>
          <w:tcPr>
            <w:tcW w:w="2340" w:type="dxa"/>
          </w:tcPr>
          <w:p w:rsidR="4928A1E9" w:rsidRDefault="4928A1E9" w:rsidP="4928A1E9">
            <w:pPr>
              <w:jc w:val="center"/>
            </w:pPr>
            <w:r w:rsidRPr="4928A1E9">
              <w:rPr>
                <w:b/>
                <w:bCs/>
                <w:color w:val="211F1F"/>
              </w:rPr>
              <w:t>Percent Population Age 25+ with Bachelor's Degree or Higher</w:t>
            </w:r>
          </w:p>
        </w:tc>
      </w:tr>
      <w:tr w:rsidR="4928A1E9" w:rsidTr="4928A1E9">
        <w:tc>
          <w:tcPr>
            <w:tcW w:w="2340" w:type="dxa"/>
          </w:tcPr>
          <w:p w:rsidR="4928A1E9" w:rsidRDefault="4928A1E9">
            <w:r w:rsidRPr="4928A1E9">
              <w:rPr>
                <w:color w:val="211F1F"/>
              </w:rPr>
              <w:t>Broome County, NY</w:t>
            </w:r>
          </w:p>
        </w:tc>
        <w:tc>
          <w:tcPr>
            <w:tcW w:w="2340" w:type="dxa"/>
          </w:tcPr>
          <w:p w:rsidR="4928A1E9" w:rsidRDefault="4928A1E9" w:rsidP="4928A1E9">
            <w:pPr>
              <w:jc w:val="right"/>
            </w:pPr>
            <w:r w:rsidRPr="4928A1E9">
              <w:rPr>
                <w:color w:val="211F1F"/>
              </w:rPr>
              <w:t>129,802</w:t>
            </w:r>
          </w:p>
        </w:tc>
        <w:tc>
          <w:tcPr>
            <w:tcW w:w="2340" w:type="dxa"/>
          </w:tcPr>
          <w:p w:rsidR="4928A1E9" w:rsidRDefault="4928A1E9" w:rsidP="4928A1E9">
            <w:pPr>
              <w:jc w:val="right"/>
            </w:pPr>
            <w:r w:rsidRPr="4928A1E9">
              <w:rPr>
                <w:color w:val="211F1F"/>
              </w:rPr>
              <w:t>36,408</w:t>
            </w:r>
          </w:p>
        </w:tc>
        <w:tc>
          <w:tcPr>
            <w:tcW w:w="2340" w:type="dxa"/>
          </w:tcPr>
          <w:p w:rsidR="4928A1E9" w:rsidRDefault="4928A1E9" w:rsidP="4928A1E9">
            <w:pPr>
              <w:jc w:val="right"/>
            </w:pPr>
            <w:r w:rsidRPr="4928A1E9">
              <w:rPr>
                <w:b/>
                <w:bCs/>
                <w:color w:val="DD0000"/>
              </w:rPr>
              <w:t>28.05%</w:t>
            </w:r>
          </w:p>
        </w:tc>
      </w:tr>
      <w:tr w:rsidR="4928A1E9" w:rsidTr="4928A1E9">
        <w:tc>
          <w:tcPr>
            <w:tcW w:w="2340" w:type="dxa"/>
          </w:tcPr>
          <w:p w:rsidR="4928A1E9" w:rsidRDefault="4928A1E9">
            <w:r w:rsidRPr="4928A1E9">
              <w:rPr>
                <w:color w:val="211F1F"/>
              </w:rPr>
              <w:t>New York</w:t>
            </w:r>
          </w:p>
        </w:tc>
        <w:tc>
          <w:tcPr>
            <w:tcW w:w="2340" w:type="dxa"/>
          </w:tcPr>
          <w:p w:rsidR="4928A1E9" w:rsidRDefault="4928A1E9" w:rsidP="4928A1E9">
            <w:pPr>
              <w:jc w:val="right"/>
            </w:pPr>
            <w:r w:rsidRPr="4928A1E9">
              <w:rPr>
                <w:color w:val="211F1F"/>
              </w:rPr>
              <w:t>13,660,809</w:t>
            </w:r>
          </w:p>
        </w:tc>
        <w:tc>
          <w:tcPr>
            <w:tcW w:w="2340" w:type="dxa"/>
          </w:tcPr>
          <w:p w:rsidR="4928A1E9" w:rsidRDefault="4928A1E9" w:rsidP="4928A1E9">
            <w:pPr>
              <w:jc w:val="right"/>
            </w:pPr>
            <w:r w:rsidRPr="4928A1E9">
              <w:rPr>
                <w:color w:val="211F1F"/>
              </w:rPr>
              <w:t>4,820,813</w:t>
            </w:r>
          </w:p>
        </w:tc>
        <w:tc>
          <w:tcPr>
            <w:tcW w:w="2340" w:type="dxa"/>
          </w:tcPr>
          <w:p w:rsidR="4928A1E9" w:rsidRDefault="4928A1E9" w:rsidP="4928A1E9">
            <w:pPr>
              <w:jc w:val="right"/>
            </w:pPr>
            <w:r w:rsidRPr="4928A1E9">
              <w:rPr>
                <w:color w:val="211F1F"/>
              </w:rPr>
              <w:t>35.29%</w:t>
            </w:r>
          </w:p>
        </w:tc>
      </w:tr>
      <w:tr w:rsidR="4928A1E9" w:rsidTr="4928A1E9">
        <w:tc>
          <w:tcPr>
            <w:tcW w:w="2340" w:type="dxa"/>
          </w:tcPr>
          <w:p w:rsidR="4928A1E9" w:rsidRDefault="4928A1E9">
            <w:r w:rsidRPr="4928A1E9">
              <w:rPr>
                <w:color w:val="211F1F"/>
              </w:rPr>
              <w:t>United States</w:t>
            </w:r>
          </w:p>
        </w:tc>
        <w:tc>
          <w:tcPr>
            <w:tcW w:w="2340" w:type="dxa"/>
          </w:tcPr>
          <w:p w:rsidR="4928A1E9" w:rsidRDefault="4928A1E9" w:rsidP="4928A1E9">
            <w:pPr>
              <w:jc w:val="right"/>
            </w:pPr>
            <w:r w:rsidRPr="4928A1E9">
              <w:rPr>
                <w:color w:val="211F1F"/>
              </w:rPr>
              <w:t>216,271,644</w:t>
            </w:r>
          </w:p>
        </w:tc>
        <w:tc>
          <w:tcPr>
            <w:tcW w:w="2340" w:type="dxa"/>
          </w:tcPr>
          <w:p w:rsidR="4928A1E9" w:rsidRDefault="4928A1E9" w:rsidP="4928A1E9">
            <w:pPr>
              <w:jc w:val="right"/>
            </w:pPr>
            <w:r w:rsidRPr="4928A1E9">
              <w:rPr>
                <w:color w:val="211F1F"/>
              </w:rPr>
              <w:t>66,887,603</w:t>
            </w:r>
          </w:p>
        </w:tc>
        <w:tc>
          <w:tcPr>
            <w:tcW w:w="2340" w:type="dxa"/>
          </w:tcPr>
          <w:p w:rsidR="4928A1E9" w:rsidRDefault="4928A1E9" w:rsidP="4928A1E9">
            <w:pPr>
              <w:jc w:val="right"/>
            </w:pPr>
            <w:r w:rsidRPr="4928A1E9">
              <w:rPr>
                <w:color w:val="211F1F"/>
              </w:rPr>
              <w:t>30.93%</w:t>
            </w:r>
          </w:p>
        </w:tc>
      </w:tr>
    </w:tbl>
    <w:p w:rsidR="007B06F4" w:rsidRDefault="4928A1E9" w:rsidP="4928A1E9">
      <w:pPr>
        <w:rPr>
          <w:rFonts w:ascii="Calibri" w:eastAsia="Calibri" w:hAnsi="Calibri" w:cs="Calibri"/>
          <w:i/>
          <w:iCs/>
          <w:color w:val="232323"/>
          <w:sz w:val="18"/>
          <w:szCs w:val="18"/>
        </w:rPr>
      </w:pPr>
      <w:r w:rsidRPr="4928A1E9">
        <w:rPr>
          <w:rFonts w:ascii="Calibri" w:eastAsia="Calibri" w:hAnsi="Calibri" w:cs="Calibri"/>
          <w:i/>
          <w:iCs/>
          <w:color w:val="232323"/>
          <w:sz w:val="18"/>
          <w:szCs w:val="18"/>
        </w:rPr>
        <w:t xml:space="preserve">Note: This indicator is compared to the state average. Data Source: US Census Bureau, </w:t>
      </w:r>
      <w:hyperlink r:id="rId36">
        <w:r w:rsidRPr="4928A1E9">
          <w:rPr>
            <w:rStyle w:val="Hyperlink"/>
            <w:rFonts w:ascii="Calibri" w:eastAsia="Calibri" w:hAnsi="Calibri" w:cs="Calibri"/>
            <w:i/>
            <w:iCs/>
            <w:color w:val="232323"/>
            <w:sz w:val="18"/>
            <w:szCs w:val="18"/>
          </w:rPr>
          <w:t>American Community Survey</w:t>
        </w:r>
      </w:hyperlink>
      <w:r w:rsidRPr="4928A1E9">
        <w:rPr>
          <w:rFonts w:ascii="Calibri" w:eastAsia="Calibri" w:hAnsi="Calibri" w:cs="Calibri"/>
          <w:i/>
          <w:iCs/>
          <w:color w:val="232323"/>
          <w:sz w:val="18"/>
          <w:szCs w:val="18"/>
        </w:rPr>
        <w:t>. 2013-17. Source geography: Tract</w:t>
      </w:r>
    </w:p>
    <w:p w:rsidR="4928A1E9" w:rsidRPr="00A033BE" w:rsidRDefault="00A033BE" w:rsidP="00A033BE">
      <w:r w:rsidRPr="00A033BE">
        <w:t>Within the report area there are 12,429 persons aged 25 and older without a high school diploma (or equivalency) or higher. This represents 9.58% of the total population aged 25 and older. This indicator is relevant because educational attainment is linked to positive health outcomes (Freudenberg &amp; Ruglis, 2007).</w:t>
      </w:r>
    </w:p>
    <w:tbl>
      <w:tblPr>
        <w:tblStyle w:val="TableGrid"/>
        <w:tblW w:w="0" w:type="auto"/>
        <w:tblLayout w:type="fixed"/>
        <w:tblLook w:val="06A0" w:firstRow="1" w:lastRow="0" w:firstColumn="1" w:lastColumn="0" w:noHBand="1" w:noVBand="1"/>
      </w:tblPr>
      <w:tblGrid>
        <w:gridCol w:w="2340"/>
        <w:gridCol w:w="2340"/>
        <w:gridCol w:w="2340"/>
        <w:gridCol w:w="2340"/>
      </w:tblGrid>
      <w:tr w:rsidR="4928A1E9" w:rsidRPr="008164AC" w:rsidTr="4928A1E9">
        <w:tc>
          <w:tcPr>
            <w:tcW w:w="2340" w:type="dxa"/>
          </w:tcPr>
          <w:p w:rsidR="4928A1E9" w:rsidRPr="008164AC" w:rsidRDefault="4928A1E9" w:rsidP="4928A1E9">
            <w:pPr>
              <w:jc w:val="center"/>
            </w:pPr>
            <w:r w:rsidRPr="008164AC">
              <w:rPr>
                <w:b/>
                <w:bCs/>
                <w:color w:val="211F1F"/>
                <w:szCs w:val="24"/>
              </w:rPr>
              <w:t>Report Area</w:t>
            </w:r>
          </w:p>
        </w:tc>
        <w:tc>
          <w:tcPr>
            <w:tcW w:w="2340" w:type="dxa"/>
          </w:tcPr>
          <w:p w:rsidR="4928A1E9" w:rsidRPr="008164AC" w:rsidRDefault="4928A1E9" w:rsidP="4928A1E9">
            <w:pPr>
              <w:jc w:val="center"/>
            </w:pPr>
            <w:r w:rsidRPr="008164AC">
              <w:rPr>
                <w:b/>
                <w:bCs/>
                <w:color w:val="211F1F"/>
                <w:szCs w:val="24"/>
              </w:rPr>
              <w:t>Total Population Age 25+</w:t>
            </w:r>
          </w:p>
        </w:tc>
        <w:tc>
          <w:tcPr>
            <w:tcW w:w="2340" w:type="dxa"/>
          </w:tcPr>
          <w:p w:rsidR="4928A1E9" w:rsidRPr="008164AC" w:rsidRDefault="4928A1E9" w:rsidP="4928A1E9">
            <w:pPr>
              <w:jc w:val="center"/>
            </w:pPr>
            <w:r w:rsidRPr="008164AC">
              <w:rPr>
                <w:b/>
                <w:bCs/>
                <w:color w:val="211F1F"/>
                <w:szCs w:val="24"/>
              </w:rPr>
              <w:t>Population Age 25+ with No High School Diploma</w:t>
            </w:r>
          </w:p>
        </w:tc>
        <w:tc>
          <w:tcPr>
            <w:tcW w:w="2340" w:type="dxa"/>
          </w:tcPr>
          <w:p w:rsidR="4928A1E9" w:rsidRPr="008164AC" w:rsidRDefault="4928A1E9" w:rsidP="4928A1E9">
            <w:pPr>
              <w:jc w:val="center"/>
            </w:pPr>
            <w:r w:rsidRPr="008164AC">
              <w:rPr>
                <w:b/>
                <w:bCs/>
                <w:color w:val="211F1F"/>
                <w:szCs w:val="24"/>
              </w:rPr>
              <w:t>Percent Population Age 25+ with No High School Diploma</w:t>
            </w:r>
          </w:p>
        </w:tc>
      </w:tr>
      <w:tr w:rsidR="4928A1E9" w:rsidRPr="008164AC" w:rsidTr="4928A1E9">
        <w:tc>
          <w:tcPr>
            <w:tcW w:w="2340" w:type="dxa"/>
          </w:tcPr>
          <w:p w:rsidR="4928A1E9" w:rsidRPr="008164AC" w:rsidRDefault="4928A1E9">
            <w:r w:rsidRPr="008164AC">
              <w:rPr>
                <w:color w:val="211F1F"/>
                <w:szCs w:val="24"/>
              </w:rPr>
              <w:t>Broome County, NY</w:t>
            </w:r>
          </w:p>
        </w:tc>
        <w:tc>
          <w:tcPr>
            <w:tcW w:w="2340" w:type="dxa"/>
          </w:tcPr>
          <w:p w:rsidR="4928A1E9" w:rsidRPr="008164AC" w:rsidRDefault="4928A1E9" w:rsidP="4928A1E9">
            <w:pPr>
              <w:jc w:val="right"/>
            </w:pPr>
            <w:r w:rsidRPr="008164AC">
              <w:rPr>
                <w:color w:val="211F1F"/>
                <w:szCs w:val="24"/>
              </w:rPr>
              <w:t>129,802</w:t>
            </w:r>
          </w:p>
        </w:tc>
        <w:tc>
          <w:tcPr>
            <w:tcW w:w="2340" w:type="dxa"/>
          </w:tcPr>
          <w:p w:rsidR="4928A1E9" w:rsidRPr="008164AC" w:rsidRDefault="4928A1E9" w:rsidP="4928A1E9">
            <w:pPr>
              <w:jc w:val="right"/>
            </w:pPr>
            <w:r w:rsidRPr="008164AC">
              <w:rPr>
                <w:color w:val="211F1F"/>
                <w:szCs w:val="24"/>
              </w:rPr>
              <w:t>12,429</w:t>
            </w:r>
          </w:p>
        </w:tc>
        <w:tc>
          <w:tcPr>
            <w:tcW w:w="2340" w:type="dxa"/>
          </w:tcPr>
          <w:p w:rsidR="4928A1E9" w:rsidRPr="008164AC" w:rsidRDefault="4928A1E9" w:rsidP="4928A1E9">
            <w:pPr>
              <w:jc w:val="right"/>
            </w:pPr>
            <w:r w:rsidRPr="008164AC">
              <w:rPr>
                <w:b/>
                <w:bCs/>
                <w:color w:val="69913A"/>
                <w:szCs w:val="24"/>
              </w:rPr>
              <w:t>9.58%</w:t>
            </w:r>
          </w:p>
        </w:tc>
      </w:tr>
      <w:tr w:rsidR="4928A1E9" w:rsidRPr="008164AC" w:rsidTr="4928A1E9">
        <w:tc>
          <w:tcPr>
            <w:tcW w:w="2340" w:type="dxa"/>
          </w:tcPr>
          <w:p w:rsidR="4928A1E9" w:rsidRPr="008164AC" w:rsidRDefault="4928A1E9">
            <w:r w:rsidRPr="008164AC">
              <w:rPr>
                <w:color w:val="211F1F"/>
                <w:szCs w:val="24"/>
              </w:rPr>
              <w:t>New York</w:t>
            </w:r>
          </w:p>
        </w:tc>
        <w:tc>
          <w:tcPr>
            <w:tcW w:w="2340" w:type="dxa"/>
          </w:tcPr>
          <w:p w:rsidR="4928A1E9" w:rsidRPr="008164AC" w:rsidRDefault="4928A1E9" w:rsidP="4928A1E9">
            <w:pPr>
              <w:jc w:val="right"/>
            </w:pPr>
            <w:r w:rsidRPr="008164AC">
              <w:rPr>
                <w:color w:val="211F1F"/>
                <w:szCs w:val="24"/>
              </w:rPr>
              <w:t>13,660,809</w:t>
            </w:r>
          </w:p>
        </w:tc>
        <w:tc>
          <w:tcPr>
            <w:tcW w:w="2340" w:type="dxa"/>
          </w:tcPr>
          <w:p w:rsidR="4928A1E9" w:rsidRPr="008164AC" w:rsidRDefault="4928A1E9" w:rsidP="4928A1E9">
            <w:pPr>
              <w:jc w:val="right"/>
            </w:pPr>
            <w:r w:rsidRPr="008164AC">
              <w:rPr>
                <w:color w:val="211F1F"/>
                <w:szCs w:val="24"/>
              </w:rPr>
              <w:t>1,895,439</w:t>
            </w:r>
          </w:p>
        </w:tc>
        <w:tc>
          <w:tcPr>
            <w:tcW w:w="2340" w:type="dxa"/>
          </w:tcPr>
          <w:p w:rsidR="4928A1E9" w:rsidRPr="008164AC" w:rsidRDefault="4928A1E9" w:rsidP="4928A1E9">
            <w:pPr>
              <w:jc w:val="right"/>
            </w:pPr>
            <w:r w:rsidRPr="008164AC">
              <w:rPr>
                <w:color w:val="211F1F"/>
                <w:szCs w:val="24"/>
              </w:rPr>
              <w:t>13.88%</w:t>
            </w:r>
          </w:p>
        </w:tc>
      </w:tr>
      <w:tr w:rsidR="4928A1E9" w:rsidRPr="008164AC" w:rsidTr="4928A1E9">
        <w:tc>
          <w:tcPr>
            <w:tcW w:w="2340" w:type="dxa"/>
          </w:tcPr>
          <w:p w:rsidR="4928A1E9" w:rsidRPr="008164AC" w:rsidRDefault="4928A1E9">
            <w:r w:rsidRPr="008164AC">
              <w:rPr>
                <w:color w:val="211F1F"/>
                <w:szCs w:val="24"/>
              </w:rPr>
              <w:t>United States</w:t>
            </w:r>
          </w:p>
        </w:tc>
        <w:tc>
          <w:tcPr>
            <w:tcW w:w="2340" w:type="dxa"/>
          </w:tcPr>
          <w:p w:rsidR="4928A1E9" w:rsidRPr="008164AC" w:rsidRDefault="4928A1E9" w:rsidP="4928A1E9">
            <w:pPr>
              <w:jc w:val="right"/>
            </w:pPr>
            <w:r w:rsidRPr="008164AC">
              <w:rPr>
                <w:color w:val="211F1F"/>
                <w:szCs w:val="24"/>
              </w:rPr>
              <w:t>216,271,644</w:t>
            </w:r>
          </w:p>
        </w:tc>
        <w:tc>
          <w:tcPr>
            <w:tcW w:w="2340" w:type="dxa"/>
          </w:tcPr>
          <w:p w:rsidR="4928A1E9" w:rsidRPr="008164AC" w:rsidRDefault="4928A1E9" w:rsidP="4928A1E9">
            <w:pPr>
              <w:jc w:val="right"/>
            </w:pPr>
            <w:r w:rsidRPr="008164AC">
              <w:rPr>
                <w:color w:val="211F1F"/>
                <w:szCs w:val="24"/>
              </w:rPr>
              <w:t>27,437,114</w:t>
            </w:r>
          </w:p>
        </w:tc>
        <w:tc>
          <w:tcPr>
            <w:tcW w:w="2340" w:type="dxa"/>
          </w:tcPr>
          <w:p w:rsidR="4928A1E9" w:rsidRPr="008164AC" w:rsidRDefault="4928A1E9" w:rsidP="4928A1E9">
            <w:pPr>
              <w:jc w:val="right"/>
            </w:pPr>
            <w:r w:rsidRPr="008164AC">
              <w:rPr>
                <w:color w:val="211F1F"/>
                <w:szCs w:val="24"/>
              </w:rPr>
              <w:t>12.69%</w:t>
            </w:r>
          </w:p>
        </w:tc>
      </w:tr>
    </w:tbl>
    <w:p w:rsidR="4928A1E9" w:rsidRDefault="4928A1E9" w:rsidP="4928A1E9">
      <w:pPr>
        <w:rPr>
          <w:rFonts w:ascii="Calibri" w:eastAsia="Calibri" w:hAnsi="Calibri" w:cs="Calibri"/>
          <w:iCs/>
          <w:color w:val="232323"/>
          <w:sz w:val="18"/>
          <w:szCs w:val="18"/>
        </w:rPr>
      </w:pPr>
    </w:p>
    <w:p w:rsidR="008164AC" w:rsidRDefault="008164AC" w:rsidP="008164AC">
      <w:r>
        <w:t>In addition, 31.4% of Broome residents over age 25 have a high school diploma or equivalent as the highest level of education attained, compared with 26.3% state rate, according to the American Community Survey.</w:t>
      </w:r>
    </w:p>
    <w:p w:rsidR="00CD523D" w:rsidRPr="008164AC" w:rsidRDefault="4928A1E9" w:rsidP="4928A1E9">
      <w:pPr>
        <w:pStyle w:val="Heading3"/>
      </w:pPr>
      <w:r w:rsidRPr="008164AC">
        <w:t>School Enrollment</w:t>
      </w:r>
    </w:p>
    <w:p w:rsidR="00CD523D" w:rsidRDefault="00DE60DB" w:rsidP="007B06F4">
      <w:r>
        <w:t xml:space="preserve">The following table shows school enrollment in the Broome Head Start service area for the 2016-2017 </w:t>
      </w:r>
      <w:r w:rsidR="008164AC">
        <w:t xml:space="preserve">and the 2017-2018 school years </w:t>
      </w:r>
      <w:r>
        <w:t>compared with enrollment for the 201</w:t>
      </w:r>
      <w:r w:rsidR="008164AC">
        <w:t>3</w:t>
      </w:r>
      <w:r>
        <w:t>-201</w:t>
      </w:r>
      <w:r w:rsidR="008164AC">
        <w:t>4</w:t>
      </w:r>
      <w:r>
        <w:t xml:space="preserve"> school year. Enrollment throughout the service area is down an average of 1.</w:t>
      </w:r>
      <w:r w:rsidR="008164AC">
        <w:t>83</w:t>
      </w:r>
      <w:r>
        <w:t xml:space="preserve">% </w:t>
      </w:r>
      <w:r w:rsidR="008164AC">
        <w:t>between 2013-14 and 2017-18</w:t>
      </w:r>
      <w:r>
        <w:t xml:space="preserve">. </w:t>
      </w:r>
      <w:r w:rsidR="008164AC">
        <w:t xml:space="preserve">Harpursville in particular has lost enrollment in recent years. </w:t>
      </w:r>
    </w:p>
    <w:p w:rsidR="00DE60DB" w:rsidRDefault="008164AC" w:rsidP="007B06F4">
      <w:r w:rsidRPr="008164AC">
        <w:rPr>
          <w:noProof/>
        </w:rPr>
        <w:drawing>
          <wp:inline distT="0" distB="0" distL="0" distR="0" wp14:anchorId="2A7B59C4" wp14:editId="3219AEC0">
            <wp:extent cx="3769308" cy="3466531"/>
            <wp:effectExtent l="0" t="0" r="317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3775954" cy="3472643"/>
                    </a:xfrm>
                    <a:prstGeom prst="rect">
                      <a:avLst/>
                    </a:prstGeom>
                    <a:noFill/>
                    <a:ln>
                      <a:noFill/>
                    </a:ln>
                  </pic:spPr>
                </pic:pic>
              </a:graphicData>
            </a:graphic>
          </wp:inline>
        </w:drawing>
      </w:r>
    </w:p>
    <w:p w:rsidR="00DE60DB" w:rsidRPr="00DE60DB" w:rsidRDefault="00DE60DB" w:rsidP="007B06F4">
      <w:pPr>
        <w:rPr>
          <w:rStyle w:val="SubtleEmphasis"/>
        </w:rPr>
      </w:pPr>
      <w:r>
        <w:rPr>
          <w:rStyle w:val="SubtleEmphasis"/>
        </w:rPr>
        <w:t xml:space="preserve">Data Source: New York State Education Department Data Site, retrieved from data.nysed.gov </w:t>
      </w:r>
    </w:p>
    <w:p w:rsidR="00CD523D" w:rsidRPr="008164AC" w:rsidRDefault="4928A1E9" w:rsidP="4928A1E9">
      <w:pPr>
        <w:pStyle w:val="Heading3"/>
        <w:rPr>
          <w:u w:val="none"/>
        </w:rPr>
      </w:pPr>
      <w:r w:rsidRPr="008164AC">
        <w:t>Proficiency and Graduation</w:t>
      </w:r>
    </w:p>
    <w:p w:rsidR="00CD523D" w:rsidRDefault="008164AC" w:rsidP="007B06F4">
      <w:r>
        <w:t>The New York State Education Department has changed the way that it reports school performance data. In the most recently released reports, schools are rated on a 4-point scale with 1 being the lowest score and 4 being the highest score. The following table provides district rankings for the 2017-2018 school year on key performance indicators.</w:t>
      </w:r>
    </w:p>
    <w:p w:rsidR="00DE60DB" w:rsidRDefault="00584926" w:rsidP="007B06F4">
      <w:r w:rsidRPr="00584926">
        <w:rPr>
          <w:noProof/>
        </w:rPr>
        <w:drawing>
          <wp:inline distT="0" distB="0" distL="0" distR="0" wp14:anchorId="027EC69F" wp14:editId="7CD1C9F8">
            <wp:extent cx="5943600" cy="2469221"/>
            <wp:effectExtent l="0" t="0" r="0" b="762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5943600" cy="2469221"/>
                    </a:xfrm>
                    <a:prstGeom prst="rect">
                      <a:avLst/>
                    </a:prstGeom>
                    <a:noFill/>
                    <a:ln>
                      <a:noFill/>
                    </a:ln>
                  </pic:spPr>
                </pic:pic>
              </a:graphicData>
            </a:graphic>
          </wp:inline>
        </w:drawing>
      </w:r>
    </w:p>
    <w:p w:rsidR="00DE60DB" w:rsidRPr="00DE60DB" w:rsidRDefault="00DE60DB" w:rsidP="00DE60DB">
      <w:pPr>
        <w:rPr>
          <w:rStyle w:val="SubtleEmphasis"/>
        </w:rPr>
      </w:pPr>
      <w:r>
        <w:rPr>
          <w:rStyle w:val="SubtleEmphasis"/>
        </w:rPr>
        <w:t xml:space="preserve">Data Source: New York State Education Department Data Site, retrieved from data.nysed.gov </w:t>
      </w:r>
    </w:p>
    <w:p w:rsidR="00CD523D" w:rsidRDefault="00CD523D" w:rsidP="00CD523D">
      <w:pPr>
        <w:pStyle w:val="Heading3"/>
      </w:pPr>
      <w:r>
        <w:t>Colleges, Universities and Trade Schools</w:t>
      </w:r>
    </w:p>
    <w:p w:rsidR="00CD523D" w:rsidRDefault="4928A1E9" w:rsidP="007B06F4">
      <w:r>
        <w:t xml:space="preserve">Broome County is home to Binghamton University (SUNY Binghamton), Broome Community College, and Davis College. It is also served by Broome, Delaware, Tioga BOCES, which provides, among other services, career and technical training. Binghamton City School district provides an adult education program for High School Equivalency and English As A Second Language. SAGE Truck Driving School has a location in Endicott. </w:t>
      </w:r>
      <w:r w:rsidRPr="4928A1E9">
        <w:rPr>
          <w:i/>
          <w:iCs/>
        </w:rPr>
        <w:t>Not updated in 2019.</w:t>
      </w:r>
    </w:p>
    <w:p w:rsidR="0047657B" w:rsidRDefault="0047657B" w:rsidP="007B06F4"/>
    <w:p w:rsidR="007B06F4" w:rsidRDefault="007B06F4" w:rsidP="007B06F4">
      <w:pPr>
        <w:pStyle w:val="Heading2"/>
      </w:pPr>
      <w:bookmarkStart w:id="7" w:name="_Toc13408746"/>
      <w:r>
        <w:t>Employment, Income and Poverty</w:t>
      </w:r>
      <w:bookmarkEnd w:id="7"/>
    </w:p>
    <w:p w:rsidR="0047657B" w:rsidRDefault="0047657B" w:rsidP="0047657B">
      <w:pPr>
        <w:pStyle w:val="Heading3"/>
      </w:pPr>
      <w:r>
        <w:t xml:space="preserve">Employment: </w:t>
      </w:r>
      <w:r w:rsidR="00F45B95">
        <w:t xml:space="preserve">Current </w:t>
      </w:r>
      <w:r>
        <w:t>Unemployment Rates</w:t>
      </w:r>
    </w:p>
    <w:p w:rsidR="00DD76A8" w:rsidRDefault="00DD76A8" w:rsidP="00DD76A8">
      <w:r>
        <w:t>Total unemployment in the report area for the current month was 3,485, or 4.1%% of the civilian non-institutionalized population age 16 and older (non-seasonally adjusted). This indicator is relevant because unemployment creates financial instability and barriers to access including insurance coverage, health services, healthy food, and other necessities that contribute to poor health status.</w:t>
      </w:r>
    </w:p>
    <w:tbl>
      <w:tblPr>
        <w:tblW w:w="9262" w:type="dxa"/>
        <w:shd w:val="clear" w:color="auto" w:fill="FFFFFF"/>
        <w:tblCellMar>
          <w:left w:w="0" w:type="dxa"/>
          <w:right w:w="150" w:type="dxa"/>
        </w:tblCellMar>
        <w:tblLook w:val="04A0" w:firstRow="1" w:lastRow="0" w:firstColumn="1" w:lastColumn="0" w:noHBand="0" w:noVBand="1"/>
      </w:tblPr>
      <w:tblGrid>
        <w:gridCol w:w="2242"/>
        <w:gridCol w:w="1710"/>
        <w:gridCol w:w="1710"/>
        <w:gridCol w:w="1980"/>
        <w:gridCol w:w="1620"/>
      </w:tblGrid>
      <w:tr w:rsidR="00DD76A8" w:rsidRPr="00DD76A8" w:rsidTr="00663076">
        <w:trPr>
          <w:tblHeader/>
        </w:trPr>
        <w:tc>
          <w:tcPr>
            <w:tcW w:w="2242"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DD76A8" w:rsidRPr="00DD76A8" w:rsidRDefault="00DD76A8" w:rsidP="00DD76A8">
            <w:pPr>
              <w:rPr>
                <w:rFonts w:ascii="Times New Roman" w:hAnsi="Times New Roman" w:cs="Times New Roman"/>
                <w:b/>
              </w:rPr>
            </w:pPr>
            <w:r w:rsidRPr="00DD76A8">
              <w:rPr>
                <w:b/>
              </w:rPr>
              <w:t>Report Area</w:t>
            </w:r>
          </w:p>
        </w:tc>
        <w:tc>
          <w:tcPr>
            <w:tcW w:w="171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DD76A8" w:rsidRPr="00DD76A8" w:rsidRDefault="00DD76A8" w:rsidP="00DD76A8">
            <w:pPr>
              <w:rPr>
                <w:b/>
              </w:rPr>
            </w:pPr>
            <w:r w:rsidRPr="00DD76A8">
              <w:rPr>
                <w:b/>
              </w:rPr>
              <w:t>Labor Force</w:t>
            </w:r>
          </w:p>
        </w:tc>
        <w:tc>
          <w:tcPr>
            <w:tcW w:w="171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DD76A8" w:rsidRPr="00DD76A8" w:rsidRDefault="00DD76A8" w:rsidP="00DD76A8">
            <w:pPr>
              <w:rPr>
                <w:b/>
              </w:rPr>
            </w:pPr>
            <w:r w:rsidRPr="00DD76A8">
              <w:rPr>
                <w:b/>
              </w:rPr>
              <w:t>Number Employed</w:t>
            </w:r>
          </w:p>
        </w:tc>
        <w:tc>
          <w:tcPr>
            <w:tcW w:w="198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DD76A8" w:rsidRPr="00DD76A8" w:rsidRDefault="00DD76A8" w:rsidP="00DD76A8">
            <w:pPr>
              <w:rPr>
                <w:b/>
              </w:rPr>
            </w:pPr>
            <w:r w:rsidRPr="00DD76A8">
              <w:rPr>
                <w:b/>
              </w:rPr>
              <w:t>Number Unemployed</w:t>
            </w:r>
          </w:p>
        </w:tc>
        <w:tc>
          <w:tcPr>
            <w:tcW w:w="162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DD76A8" w:rsidRPr="00DD76A8" w:rsidRDefault="00DD76A8" w:rsidP="00DD76A8">
            <w:pPr>
              <w:rPr>
                <w:b/>
              </w:rPr>
            </w:pPr>
            <w:r w:rsidRPr="00DD76A8">
              <w:rPr>
                <w:b/>
              </w:rPr>
              <w:t>Unemployment Rate</w:t>
            </w:r>
          </w:p>
        </w:tc>
      </w:tr>
      <w:tr w:rsidR="00DD76A8" w:rsidTr="00663076">
        <w:tc>
          <w:tcPr>
            <w:tcW w:w="2242"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DD76A8" w:rsidRDefault="00DD76A8" w:rsidP="00DD76A8">
            <w:r>
              <w:t>Broome County, NY</w:t>
            </w:r>
          </w:p>
        </w:tc>
        <w:tc>
          <w:tcPr>
            <w:tcW w:w="171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DD76A8" w:rsidRDefault="00DD76A8" w:rsidP="00DD76A8">
            <w:r>
              <w:t>84,117</w:t>
            </w:r>
          </w:p>
        </w:tc>
        <w:tc>
          <w:tcPr>
            <w:tcW w:w="171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DD76A8" w:rsidRDefault="00DD76A8" w:rsidP="00DD76A8">
            <w:r>
              <w:t>80,632</w:t>
            </w:r>
          </w:p>
        </w:tc>
        <w:tc>
          <w:tcPr>
            <w:tcW w:w="198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DD76A8" w:rsidRDefault="00DD76A8" w:rsidP="00DD76A8">
            <w:r>
              <w:t>3,485</w:t>
            </w:r>
          </w:p>
        </w:tc>
        <w:tc>
          <w:tcPr>
            <w:tcW w:w="162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DD76A8" w:rsidRDefault="00DD76A8" w:rsidP="00DD76A8">
            <w:pPr>
              <w:rPr>
                <w:color w:val="DD0000"/>
              </w:rPr>
            </w:pPr>
            <w:r>
              <w:rPr>
                <w:color w:val="DD0000"/>
              </w:rPr>
              <w:t>4.1%</w:t>
            </w:r>
          </w:p>
        </w:tc>
      </w:tr>
      <w:tr w:rsidR="00DD76A8" w:rsidTr="00663076">
        <w:tc>
          <w:tcPr>
            <w:tcW w:w="2242"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DD76A8" w:rsidRDefault="00DD76A8" w:rsidP="00DD76A8">
            <w:r>
              <w:t>New York</w:t>
            </w:r>
          </w:p>
        </w:tc>
        <w:tc>
          <w:tcPr>
            <w:tcW w:w="171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DD76A8" w:rsidRDefault="00DD76A8" w:rsidP="00DD76A8">
            <w:r>
              <w:t>9,543,460</w:t>
            </w:r>
          </w:p>
        </w:tc>
        <w:tc>
          <w:tcPr>
            <w:tcW w:w="171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DD76A8" w:rsidRDefault="00DD76A8" w:rsidP="00DD76A8">
            <w:r>
              <w:t>9,203,179</w:t>
            </w:r>
          </w:p>
        </w:tc>
        <w:tc>
          <w:tcPr>
            <w:tcW w:w="198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DD76A8" w:rsidRDefault="00DD76A8" w:rsidP="00DD76A8">
            <w:r>
              <w:t>340,281</w:t>
            </w:r>
          </w:p>
        </w:tc>
        <w:tc>
          <w:tcPr>
            <w:tcW w:w="162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DD76A8" w:rsidRDefault="00DD76A8" w:rsidP="00DD76A8">
            <w:r>
              <w:t>3.6%</w:t>
            </w:r>
          </w:p>
        </w:tc>
      </w:tr>
      <w:tr w:rsidR="00663076" w:rsidTr="00663076">
        <w:tc>
          <w:tcPr>
            <w:tcW w:w="2242"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DD76A8" w:rsidRDefault="00DD76A8" w:rsidP="00DD76A8">
            <w:r>
              <w:t>United States</w:t>
            </w:r>
          </w:p>
        </w:tc>
        <w:tc>
          <w:tcPr>
            <w:tcW w:w="171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DD76A8" w:rsidRDefault="00DD76A8" w:rsidP="00DD76A8">
            <w:r>
              <w:t>163,172,637</w:t>
            </w:r>
          </w:p>
        </w:tc>
        <w:tc>
          <w:tcPr>
            <w:tcW w:w="171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DD76A8" w:rsidRDefault="00DD76A8" w:rsidP="00DD76A8">
            <w:r>
              <w:t>157,701,914</w:t>
            </w:r>
          </w:p>
        </w:tc>
        <w:tc>
          <w:tcPr>
            <w:tcW w:w="198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DD76A8" w:rsidRDefault="00DD76A8" w:rsidP="00DD76A8">
            <w:r>
              <w:t>5,470,723</w:t>
            </w:r>
          </w:p>
        </w:tc>
        <w:tc>
          <w:tcPr>
            <w:tcW w:w="162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DD76A8" w:rsidRDefault="00DD76A8" w:rsidP="00DD76A8">
            <w:r>
              <w:t>3.4%</w:t>
            </w:r>
          </w:p>
        </w:tc>
      </w:tr>
    </w:tbl>
    <w:p w:rsidR="00DD76A8" w:rsidRDefault="00DD76A8" w:rsidP="00DD76A8">
      <w:pPr>
        <w:shd w:val="clear" w:color="auto" w:fill="FFFFFF"/>
        <w:spacing w:after="0"/>
        <w:rPr>
          <w:rFonts w:ascii="Arial" w:hAnsi="Arial" w:cs="Arial"/>
          <w:i/>
          <w:iCs/>
          <w:color w:val="232323"/>
          <w:sz w:val="18"/>
          <w:szCs w:val="18"/>
        </w:rPr>
      </w:pPr>
      <w:r>
        <w:rPr>
          <w:rFonts w:ascii="Arial" w:hAnsi="Arial" w:cs="Arial"/>
          <w:i/>
          <w:iCs/>
          <w:color w:val="232323"/>
          <w:sz w:val="18"/>
          <w:szCs w:val="18"/>
        </w:rPr>
        <w:t>Note: This indicator is compared to the state average. </w:t>
      </w:r>
      <w:r>
        <w:rPr>
          <w:rFonts w:ascii="Arial" w:hAnsi="Arial" w:cs="Arial"/>
          <w:i/>
          <w:iCs/>
          <w:color w:val="232323"/>
          <w:sz w:val="18"/>
          <w:szCs w:val="18"/>
        </w:rPr>
        <w:br/>
        <w:t>Data Source: US Department of Labor, </w:t>
      </w:r>
      <w:hyperlink r:id="rId39" w:tgtFrame="_blank" w:history="1">
        <w:r>
          <w:rPr>
            <w:rStyle w:val="Hyperlink"/>
            <w:rFonts w:ascii="Arial" w:hAnsi="Arial" w:cs="Arial"/>
            <w:i/>
            <w:iCs/>
            <w:sz w:val="18"/>
            <w:szCs w:val="18"/>
          </w:rPr>
          <w:t>Bureau of Labor Statistics</w:t>
        </w:r>
      </w:hyperlink>
      <w:r>
        <w:rPr>
          <w:rFonts w:ascii="Arial" w:hAnsi="Arial" w:cs="Arial"/>
          <w:i/>
          <w:iCs/>
          <w:color w:val="232323"/>
          <w:sz w:val="18"/>
          <w:szCs w:val="18"/>
        </w:rPr>
        <w:t>. 2019 - April. Source geography: County</w:t>
      </w:r>
    </w:p>
    <w:p w:rsidR="00663076" w:rsidRDefault="00663076" w:rsidP="00F45B95">
      <w:pPr>
        <w:pStyle w:val="Heading3"/>
      </w:pPr>
    </w:p>
    <w:p w:rsidR="00F45B95" w:rsidRDefault="00F45B95" w:rsidP="00F45B95">
      <w:pPr>
        <w:pStyle w:val="Heading3"/>
      </w:pPr>
      <w:r>
        <w:t xml:space="preserve">Employment: </w:t>
      </w:r>
      <w:r w:rsidR="00663076">
        <w:t xml:space="preserve">Average Annual </w:t>
      </w:r>
      <w:r>
        <w:t>Unemployment Rate</w:t>
      </w:r>
      <w:r w:rsidR="00663076">
        <w:t xml:space="preserve"> 2007-2018</w:t>
      </w:r>
    </w:p>
    <w:p w:rsidR="00F45B95" w:rsidRDefault="00663076" w:rsidP="00F45B95">
      <w:pPr>
        <w:pStyle w:val="description"/>
      </w:pPr>
      <w:r>
        <w:rPr>
          <w:noProof/>
        </w:rPr>
        <w:drawing>
          <wp:inline distT="0" distB="0" distL="0" distR="0" wp14:anchorId="514F4724" wp14:editId="594BB404">
            <wp:extent cx="5943600" cy="1805940"/>
            <wp:effectExtent l="0" t="0" r="0" b="381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screen">
                      <a:extLst>
                        <a:ext uri="{28A0092B-C50C-407E-A947-70E740481C1C}">
                          <a14:useLocalDpi xmlns:a14="http://schemas.microsoft.com/office/drawing/2010/main"/>
                        </a:ext>
                      </a:extLst>
                    </a:blip>
                    <a:stretch>
                      <a:fillRect/>
                    </a:stretch>
                  </pic:blipFill>
                  <pic:spPr>
                    <a:xfrm>
                      <a:off x="0" y="0"/>
                      <a:ext cx="5943600" cy="1805940"/>
                    </a:xfrm>
                    <a:prstGeom prst="rect">
                      <a:avLst/>
                    </a:prstGeom>
                  </pic:spPr>
                </pic:pic>
              </a:graphicData>
            </a:graphic>
          </wp:inline>
        </w:drawing>
      </w:r>
    </w:p>
    <w:p w:rsidR="00F45B95" w:rsidRDefault="00F45B95" w:rsidP="00C437E3"/>
    <w:p w:rsidR="0047657B" w:rsidRDefault="0047657B" w:rsidP="0047657B">
      <w:pPr>
        <w:pStyle w:val="Heading3"/>
      </w:pPr>
      <w:r>
        <w:t>Employment: Commutation Patterns</w:t>
      </w:r>
    </w:p>
    <w:p w:rsidR="0047657B" w:rsidRDefault="0047657B" w:rsidP="0047657B">
      <w:r>
        <w:t xml:space="preserve">The mean travel time to work is </w:t>
      </w:r>
      <w:r w:rsidR="00F45B95">
        <w:t>19</w:t>
      </w:r>
      <w:r>
        <w:t>.</w:t>
      </w:r>
      <w:r w:rsidR="00663076">
        <w:t>7</w:t>
      </w:r>
      <w:r>
        <w:t xml:space="preserve"> minutes.</w:t>
      </w:r>
      <w:r>
        <w:rPr>
          <w:rStyle w:val="FootnoteReference"/>
        </w:rPr>
        <w:footnoteReference w:id="1"/>
      </w:r>
      <w:r>
        <w:t xml:space="preserve"> The U.S. Census Bureau provides the following table and maps on commutation patterns in </w:t>
      </w:r>
      <w:r w:rsidR="00F45B95">
        <w:t xml:space="preserve">Broome </w:t>
      </w:r>
      <w:r>
        <w:t xml:space="preserve">County. The plurality of </w:t>
      </w:r>
      <w:r w:rsidR="00F45B95">
        <w:t>Broome</w:t>
      </w:r>
      <w:r>
        <w:t xml:space="preserve"> residents (</w:t>
      </w:r>
      <w:r w:rsidR="00D16D8D">
        <w:t>58.7</w:t>
      </w:r>
      <w:r>
        <w:t xml:space="preserve">%) travel </w:t>
      </w:r>
      <w:r w:rsidR="00D16D8D">
        <w:t xml:space="preserve">less than 10 </w:t>
      </w:r>
      <w:r>
        <w:t>miles for work.</w:t>
      </w:r>
      <w:r>
        <w:rPr>
          <w:rStyle w:val="FootnoteReference"/>
        </w:rPr>
        <w:footnoteReference w:id="2"/>
      </w:r>
      <w:r>
        <w:t xml:space="preserve"> </w:t>
      </w:r>
      <w:r w:rsidR="00663076">
        <w:rPr>
          <w:i/>
        </w:rPr>
        <w:t>Note: Source data for charts below was unchanged in 2019.</w:t>
      </w:r>
    </w:p>
    <w:p w:rsidR="0047657B" w:rsidRDefault="0047657B" w:rsidP="0047657B">
      <w:r w:rsidRPr="00CA6E65">
        <w:rPr>
          <w:noProof/>
        </w:rPr>
        <w:drawing>
          <wp:inline distT="0" distB="0" distL="0" distR="0" wp14:anchorId="6A33C4D5" wp14:editId="5F131D1C">
            <wp:extent cx="2062886" cy="964383"/>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screen">
                      <a:extLst>
                        <a:ext uri="{28A0092B-C50C-407E-A947-70E740481C1C}">
                          <a14:useLocalDpi xmlns:a14="http://schemas.microsoft.com/office/drawing/2010/main"/>
                        </a:ext>
                      </a:extLst>
                    </a:blip>
                    <a:stretch>
                      <a:fillRect/>
                    </a:stretch>
                  </pic:blipFill>
                  <pic:spPr bwMode="auto">
                    <a:xfrm>
                      <a:off x="0" y="0"/>
                      <a:ext cx="2077569" cy="971247"/>
                    </a:xfrm>
                    <a:prstGeom prst="rect">
                      <a:avLst/>
                    </a:prstGeom>
                    <a:noFill/>
                    <a:ln>
                      <a:noFill/>
                    </a:ln>
                  </pic:spPr>
                </pic:pic>
              </a:graphicData>
            </a:graphic>
          </wp:inline>
        </w:drawing>
      </w:r>
      <w:r>
        <w:tab/>
      </w:r>
      <w:r w:rsidRPr="00CA6E65">
        <w:rPr>
          <w:noProof/>
        </w:rPr>
        <w:drawing>
          <wp:inline distT="0" distB="0" distL="0" distR="0" wp14:anchorId="7B509887" wp14:editId="5DF87FAF">
            <wp:extent cx="1626639" cy="17716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a:ext>
                      </a:extLst>
                    </a:blip>
                    <a:stretch>
                      <a:fillRect/>
                    </a:stretch>
                  </pic:blipFill>
                  <pic:spPr bwMode="auto">
                    <a:xfrm>
                      <a:off x="0" y="0"/>
                      <a:ext cx="1626639" cy="1771650"/>
                    </a:xfrm>
                    <a:prstGeom prst="rect">
                      <a:avLst/>
                    </a:prstGeom>
                    <a:noFill/>
                    <a:ln>
                      <a:noFill/>
                    </a:ln>
                  </pic:spPr>
                </pic:pic>
              </a:graphicData>
            </a:graphic>
          </wp:inline>
        </w:drawing>
      </w:r>
      <w:r>
        <w:tab/>
      </w:r>
      <w:r w:rsidRPr="00CA6E65">
        <w:rPr>
          <w:noProof/>
        </w:rPr>
        <w:drawing>
          <wp:inline distT="0" distB="0" distL="0" distR="0" wp14:anchorId="2147342B" wp14:editId="43A9160F">
            <wp:extent cx="1541824" cy="1647825"/>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screen">
                      <a:extLst>
                        <a:ext uri="{28A0092B-C50C-407E-A947-70E740481C1C}">
                          <a14:useLocalDpi xmlns:a14="http://schemas.microsoft.com/office/drawing/2010/main"/>
                        </a:ext>
                      </a:extLst>
                    </a:blip>
                    <a:stretch>
                      <a:fillRect/>
                    </a:stretch>
                  </pic:blipFill>
                  <pic:spPr bwMode="auto">
                    <a:xfrm>
                      <a:off x="0" y="0"/>
                      <a:ext cx="1541824" cy="1647825"/>
                    </a:xfrm>
                    <a:prstGeom prst="rect">
                      <a:avLst/>
                    </a:prstGeom>
                    <a:noFill/>
                    <a:ln>
                      <a:noFill/>
                    </a:ln>
                  </pic:spPr>
                </pic:pic>
              </a:graphicData>
            </a:graphic>
          </wp:inline>
        </w:drawing>
      </w:r>
    </w:p>
    <w:p w:rsidR="0047657B" w:rsidRPr="00E73835" w:rsidRDefault="0047657B" w:rsidP="0047657B"/>
    <w:p w:rsidR="0047657B" w:rsidRDefault="0047657B" w:rsidP="0047657B">
      <w:pPr>
        <w:pStyle w:val="Heading3"/>
      </w:pPr>
      <w:r>
        <w:t>Income: Wages &amp; Other Income</w:t>
      </w:r>
    </w:p>
    <w:p w:rsidR="0047657B" w:rsidRDefault="0047657B" w:rsidP="0047657B">
      <w:r>
        <w:t>Median earnings for all workers (full-time and part-time) in the county amount to $2</w:t>
      </w:r>
      <w:r w:rsidR="00663076">
        <w:t>7</w:t>
      </w:r>
      <w:r>
        <w:t>,</w:t>
      </w:r>
      <w:r w:rsidR="00663076">
        <w:t>112</w:t>
      </w:r>
      <w:r>
        <w:t xml:space="preserve"> per year. A male working full-time earns an average of $4</w:t>
      </w:r>
      <w:r w:rsidR="0094438F">
        <w:t>6</w:t>
      </w:r>
      <w:r>
        <w:t>,</w:t>
      </w:r>
      <w:r w:rsidR="00663076">
        <w:t>52</w:t>
      </w:r>
      <w:r w:rsidR="0094438F">
        <w:t>1</w:t>
      </w:r>
      <w:r>
        <w:t xml:space="preserve"> per year while a female working full-time earns an average of $</w:t>
      </w:r>
      <w:r w:rsidR="0094438F">
        <w:t>3</w:t>
      </w:r>
      <w:r w:rsidR="00663076">
        <w:t>8</w:t>
      </w:r>
      <w:r w:rsidR="0094438F">
        <w:t>,</w:t>
      </w:r>
      <w:r w:rsidR="00663076">
        <w:t>218</w:t>
      </w:r>
      <w:r>
        <w:t xml:space="preserve"> per year.</w:t>
      </w:r>
      <w:r>
        <w:rPr>
          <w:rStyle w:val="FootnoteReference"/>
        </w:rPr>
        <w:footnoteReference w:id="3"/>
      </w:r>
      <w:r>
        <w:t xml:space="preserve"> According to the Bureau of Labor Statistics, the average weekly wage in </w:t>
      </w:r>
      <w:r w:rsidR="0094438F">
        <w:t>Broome</w:t>
      </w:r>
      <w:r>
        <w:t xml:space="preserve"> County in the </w:t>
      </w:r>
      <w:r w:rsidR="00875DF5">
        <w:t xml:space="preserve">second </w:t>
      </w:r>
      <w:r w:rsidRPr="00712CAD">
        <w:t>quarter of 201</w:t>
      </w:r>
      <w:r w:rsidR="00D1229C" w:rsidRPr="00712CAD">
        <w:t>8</w:t>
      </w:r>
      <w:r w:rsidRPr="00712CAD">
        <w:t xml:space="preserve"> </w:t>
      </w:r>
      <w:r>
        <w:t>was $</w:t>
      </w:r>
      <w:r w:rsidR="00896540">
        <w:t>8</w:t>
      </w:r>
      <w:r w:rsidR="00D1229C">
        <w:t>66</w:t>
      </w:r>
      <w:r>
        <w:t>. The following chart compares average weekly wages across the state.</w:t>
      </w:r>
      <w:r>
        <w:rPr>
          <w:rStyle w:val="FootnoteReference"/>
        </w:rPr>
        <w:footnoteReference w:id="4"/>
      </w:r>
      <w:r>
        <w:t xml:space="preserve"> </w:t>
      </w:r>
    </w:p>
    <w:p w:rsidR="0047657B" w:rsidRDefault="00712CAD" w:rsidP="0047657B">
      <w:r w:rsidRPr="00712CAD">
        <w:rPr>
          <w:noProof/>
        </w:rPr>
        <w:drawing>
          <wp:inline distT="0" distB="0" distL="0" distR="0" wp14:anchorId="5A9AE1C6" wp14:editId="548472BD">
            <wp:extent cx="3275463" cy="2949676"/>
            <wp:effectExtent l="0" t="0" r="1270" b="317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5463" cy="2949676"/>
                    </a:xfrm>
                    <a:prstGeom prst="rect">
                      <a:avLst/>
                    </a:prstGeom>
                    <a:noFill/>
                    <a:ln>
                      <a:noFill/>
                    </a:ln>
                  </pic:spPr>
                </pic:pic>
              </a:graphicData>
            </a:graphic>
          </wp:inline>
        </w:drawing>
      </w:r>
    </w:p>
    <w:p w:rsidR="0047657B" w:rsidRPr="006D00E9" w:rsidRDefault="0047657B" w:rsidP="0047657B">
      <w:r>
        <w:t xml:space="preserve">Income </w:t>
      </w:r>
      <w:r w:rsidRPr="002C029F">
        <w:rPr>
          <w:i/>
        </w:rPr>
        <w:t>sources</w:t>
      </w:r>
      <w:r>
        <w:t xml:space="preserve"> for residents of </w:t>
      </w:r>
      <w:r w:rsidR="00875DF5">
        <w:t xml:space="preserve">Broome </w:t>
      </w:r>
      <w:r>
        <w:t xml:space="preserve">County include: </w:t>
      </w:r>
      <w:r w:rsidRPr="00875DF5">
        <w:t>earnings (</w:t>
      </w:r>
      <w:r w:rsidR="00875DF5" w:rsidRPr="00875DF5">
        <w:t>7</w:t>
      </w:r>
      <w:r w:rsidR="00712CAD">
        <w:t>0</w:t>
      </w:r>
      <w:r w:rsidRPr="00875DF5">
        <w:t>.</w:t>
      </w:r>
      <w:r w:rsidR="00712CAD">
        <w:t>6</w:t>
      </w:r>
      <w:r>
        <w:t>%); Social Security (3</w:t>
      </w:r>
      <w:r w:rsidR="00712CAD">
        <w:t>6</w:t>
      </w:r>
      <w:r>
        <w:t>.</w:t>
      </w:r>
      <w:r w:rsidR="00712CAD">
        <w:t>4</w:t>
      </w:r>
      <w:r>
        <w:t>%); retirement income (2</w:t>
      </w:r>
      <w:r w:rsidR="00875DF5">
        <w:t>5</w:t>
      </w:r>
      <w:r>
        <w:t>.9%); Supplemental Social Security (</w:t>
      </w:r>
      <w:r w:rsidR="00875DF5">
        <w:t>7</w:t>
      </w:r>
      <w:r>
        <w:t>.</w:t>
      </w:r>
      <w:r w:rsidR="00875DF5">
        <w:t>3</w:t>
      </w:r>
      <w:r>
        <w:t>%); cash public assistance (</w:t>
      </w:r>
      <w:r w:rsidR="00875DF5">
        <w:t>5</w:t>
      </w:r>
      <w:r>
        <w:t>.</w:t>
      </w:r>
      <w:r w:rsidR="00712CAD">
        <w:t>3</w:t>
      </w:r>
      <w:r>
        <w:t>%).</w:t>
      </w:r>
      <w:r>
        <w:rPr>
          <w:rStyle w:val="FootnoteReference"/>
        </w:rPr>
        <w:footnoteReference w:id="5"/>
      </w:r>
      <w:r>
        <w:t>*</w:t>
      </w:r>
    </w:p>
    <w:p w:rsidR="0047657B" w:rsidRPr="00A96332" w:rsidRDefault="0047657B" w:rsidP="001462C6">
      <w:pPr>
        <w:spacing w:after="0"/>
      </w:pPr>
    </w:p>
    <w:p w:rsidR="0047657B" w:rsidRDefault="0047657B" w:rsidP="0047657B">
      <w:pPr>
        <w:pStyle w:val="Heading3"/>
      </w:pPr>
      <w:r>
        <w:t>Income: Household Income and Living Wage</w:t>
      </w:r>
    </w:p>
    <w:p w:rsidR="0047657B" w:rsidRPr="00405B4F" w:rsidRDefault="0047657B" w:rsidP="0047657B">
      <w:r>
        <w:t xml:space="preserve">The median </w:t>
      </w:r>
      <w:r w:rsidRPr="00CD293D">
        <w:rPr>
          <w:i/>
        </w:rPr>
        <w:t>household</w:t>
      </w:r>
      <w:r>
        <w:t xml:space="preserve"> income in </w:t>
      </w:r>
      <w:r w:rsidR="00AB1F8A">
        <w:t>Broome</w:t>
      </w:r>
      <w:r>
        <w:t xml:space="preserve"> County is $4</w:t>
      </w:r>
      <w:r w:rsidR="00712CAD">
        <w:t>9</w:t>
      </w:r>
      <w:r>
        <w:t>,</w:t>
      </w:r>
      <w:r w:rsidR="00712CAD">
        <w:t>064</w:t>
      </w:r>
      <w:r>
        <w:t xml:space="preserve">. Median </w:t>
      </w:r>
      <w:r>
        <w:rPr>
          <w:i/>
        </w:rPr>
        <w:t>family</w:t>
      </w:r>
      <w:r>
        <w:t xml:space="preserve"> income is $6</w:t>
      </w:r>
      <w:r w:rsidR="00712CAD">
        <w:t>5</w:t>
      </w:r>
      <w:r>
        <w:t>,</w:t>
      </w:r>
      <w:r w:rsidR="00AB1F8A">
        <w:t>0</w:t>
      </w:r>
      <w:r w:rsidR="00712CAD">
        <w:t>2</w:t>
      </w:r>
      <w:r w:rsidR="00AB1F8A">
        <w:t>2</w:t>
      </w:r>
      <w:r>
        <w:t>. Per Capita income is $2</w:t>
      </w:r>
      <w:r w:rsidR="00712CAD">
        <w:t>6</w:t>
      </w:r>
      <w:r>
        <w:t>,</w:t>
      </w:r>
      <w:r w:rsidR="00712CAD">
        <w:t>79</w:t>
      </w:r>
      <w:r w:rsidR="00AB1F8A">
        <w:t>0</w:t>
      </w:r>
      <w:r>
        <w:t>.</w:t>
      </w:r>
      <w:r>
        <w:rPr>
          <w:rStyle w:val="FootnoteReference"/>
        </w:rPr>
        <w:footnoteReference w:id="6"/>
      </w:r>
      <w:r>
        <w:t xml:space="preserve"> According to the MIT Living Wage Calculator, a living wage for one adult with two children in the county is $3</w:t>
      </w:r>
      <w:r w:rsidR="001308C4">
        <w:t>4</w:t>
      </w:r>
      <w:r>
        <w:t>.</w:t>
      </w:r>
      <w:r w:rsidR="00712CAD">
        <w:t>92</w:t>
      </w:r>
      <w:r>
        <w:t xml:space="preserve"> per hour, or $</w:t>
      </w:r>
      <w:r w:rsidR="001308C4">
        <w:t>7</w:t>
      </w:r>
      <w:r w:rsidR="00712CAD">
        <w:t>2</w:t>
      </w:r>
      <w:r>
        <w:t>,</w:t>
      </w:r>
      <w:r w:rsidR="00712CAD">
        <w:t xml:space="preserve">634 </w:t>
      </w:r>
      <w:r>
        <w:t>per year.</w:t>
      </w:r>
      <w:r>
        <w:rPr>
          <w:rStyle w:val="FootnoteReference"/>
        </w:rPr>
        <w:footnoteReference w:id="7"/>
      </w:r>
    </w:p>
    <w:p w:rsidR="0047657B" w:rsidRPr="00C104F4" w:rsidRDefault="0047657B" w:rsidP="001462C6">
      <w:pPr>
        <w:spacing w:after="0"/>
      </w:pPr>
    </w:p>
    <w:p w:rsidR="0047657B" w:rsidRPr="00002265" w:rsidRDefault="0047657B" w:rsidP="0047657B">
      <w:pPr>
        <w:pStyle w:val="Heading3"/>
        <w:rPr>
          <w:color w:val="000000" w:themeColor="text1"/>
        </w:rPr>
      </w:pPr>
      <w:r w:rsidRPr="00002265">
        <w:rPr>
          <w:color w:val="000000" w:themeColor="text1"/>
        </w:rPr>
        <w:t>Poverty: Rates of Poverty</w:t>
      </w:r>
    </w:p>
    <w:p w:rsidR="0047657B" w:rsidRPr="00F356D0" w:rsidRDefault="0047657B" w:rsidP="0047657B">
      <w:r w:rsidRPr="00002265">
        <w:rPr>
          <w:color w:val="000000" w:themeColor="text1"/>
        </w:rPr>
        <w:t xml:space="preserve">According to the U.S. Census Bureau American Community Survey, the poverty rate in </w:t>
      </w:r>
      <w:r w:rsidR="00C9682E" w:rsidRPr="00002265">
        <w:rPr>
          <w:color w:val="000000" w:themeColor="text1"/>
        </w:rPr>
        <w:t>Broome</w:t>
      </w:r>
      <w:r w:rsidRPr="00002265">
        <w:rPr>
          <w:color w:val="000000" w:themeColor="text1"/>
        </w:rPr>
        <w:t xml:space="preserve"> County is </w:t>
      </w:r>
      <w:r w:rsidR="00604B80">
        <w:rPr>
          <w:color w:val="000000" w:themeColor="text1"/>
        </w:rPr>
        <w:t>17</w:t>
      </w:r>
      <w:r w:rsidRPr="00002265">
        <w:rPr>
          <w:color w:val="000000" w:themeColor="text1"/>
        </w:rPr>
        <w:t>.</w:t>
      </w:r>
      <w:r w:rsidR="00712CAD">
        <w:rPr>
          <w:color w:val="000000" w:themeColor="text1"/>
        </w:rPr>
        <w:t>1</w:t>
      </w:r>
      <w:r w:rsidRPr="00002265">
        <w:rPr>
          <w:color w:val="000000" w:themeColor="text1"/>
        </w:rPr>
        <w:t>%</w:t>
      </w:r>
      <w:r w:rsidR="00002265" w:rsidRPr="00002265">
        <w:rPr>
          <w:color w:val="000000" w:themeColor="text1"/>
        </w:rPr>
        <w:t xml:space="preserve">, well above the state rate of </w:t>
      </w:r>
      <w:r w:rsidR="00002265" w:rsidRPr="00712CAD">
        <w:t>1</w:t>
      </w:r>
      <w:r w:rsidR="00604B80" w:rsidRPr="00712CAD">
        <w:t>5</w:t>
      </w:r>
      <w:r w:rsidR="00002265" w:rsidRPr="00712CAD">
        <w:t>.</w:t>
      </w:r>
      <w:r w:rsidR="00712CAD" w:rsidRPr="00712CAD">
        <w:t>1</w:t>
      </w:r>
      <w:r w:rsidR="00002265" w:rsidRPr="00712CAD">
        <w:t>%</w:t>
      </w:r>
      <w:r w:rsidRPr="00712CAD">
        <w:t xml:space="preserve">. </w:t>
      </w:r>
      <w:r w:rsidRPr="00604B80">
        <w:t xml:space="preserve">Among children </w:t>
      </w:r>
      <w:r w:rsidR="00604B80" w:rsidRPr="00604B80">
        <w:t>age 5-17</w:t>
      </w:r>
      <w:r w:rsidRPr="00604B80">
        <w:t xml:space="preserve">, the poverty rate is </w:t>
      </w:r>
      <w:r w:rsidR="00002265" w:rsidRPr="00604B80">
        <w:t>2</w:t>
      </w:r>
      <w:r w:rsidR="00712CAD">
        <w:t>1</w:t>
      </w:r>
      <w:r w:rsidRPr="00604B80">
        <w:t>.</w:t>
      </w:r>
      <w:r w:rsidR="00E2225A">
        <w:t>9</w:t>
      </w:r>
      <w:r w:rsidRPr="00604B80">
        <w:t>%</w:t>
      </w:r>
      <w:r w:rsidR="00002265" w:rsidRPr="00604B80">
        <w:t>, compared with a statewide rate of 2</w:t>
      </w:r>
      <w:r w:rsidR="00E2225A">
        <w:t>0</w:t>
      </w:r>
      <w:r w:rsidR="00002265" w:rsidRPr="00604B80">
        <w:t>.</w:t>
      </w:r>
      <w:r w:rsidR="00604B80" w:rsidRPr="00604B80">
        <w:t>3</w:t>
      </w:r>
      <w:r w:rsidR="00002265" w:rsidRPr="00604B80">
        <w:t>%</w:t>
      </w:r>
      <w:r w:rsidRPr="00604B80">
        <w:t xml:space="preserve">. </w:t>
      </w:r>
      <w:r w:rsidR="00E2225A">
        <w:t xml:space="preserve">More than 1 in 4 </w:t>
      </w:r>
      <w:r w:rsidRPr="00604B80">
        <w:t xml:space="preserve">of children </w:t>
      </w:r>
      <w:r>
        <w:t xml:space="preserve">under age </w:t>
      </w:r>
      <w:r w:rsidR="00E2225A">
        <w:t>5</w:t>
      </w:r>
      <w:r>
        <w:t xml:space="preserve"> live in poverty. </w:t>
      </w:r>
      <w:r w:rsidRPr="00604B80">
        <w:t xml:space="preserve">Among female-headed families with children under age five, the poverty rate is a staggering </w:t>
      </w:r>
      <w:r w:rsidR="00E2225A">
        <w:rPr>
          <w:b/>
        </w:rPr>
        <w:t>37</w:t>
      </w:r>
      <w:r w:rsidRPr="00604B80">
        <w:rPr>
          <w:b/>
        </w:rPr>
        <w:t>.</w:t>
      </w:r>
      <w:r w:rsidR="00604B80" w:rsidRPr="00604B80">
        <w:rPr>
          <w:b/>
        </w:rPr>
        <w:t>7</w:t>
      </w:r>
      <w:r w:rsidRPr="00604B80">
        <w:rPr>
          <w:b/>
        </w:rPr>
        <w:t xml:space="preserve"> %</w:t>
      </w:r>
      <w:r w:rsidRPr="00604B80">
        <w:t xml:space="preserve">. </w:t>
      </w:r>
      <w:r w:rsidRPr="00F356D0">
        <w:t xml:space="preserve">The </w:t>
      </w:r>
      <w:r w:rsidR="00604B80" w:rsidRPr="00F356D0">
        <w:t>table</w:t>
      </w:r>
      <w:r w:rsidRPr="00F356D0">
        <w:t xml:space="preserve"> below show</w:t>
      </w:r>
      <w:r w:rsidR="00604B80" w:rsidRPr="00F356D0">
        <w:t>s</w:t>
      </w:r>
      <w:r w:rsidRPr="00F356D0">
        <w:t xml:space="preserve"> </w:t>
      </w:r>
      <w:r w:rsidR="002C029F">
        <w:t xml:space="preserve">the number of families living below 130% of the Federal Poverty Level (FPL) by </w:t>
      </w:r>
      <w:r w:rsidR="00604B80" w:rsidRPr="00F356D0">
        <w:t xml:space="preserve">family type </w:t>
      </w:r>
      <w:r w:rsidR="00F356D0" w:rsidRPr="00F356D0">
        <w:t>and presence of children</w:t>
      </w:r>
      <w:r w:rsidRPr="00F356D0">
        <w:rPr>
          <w:rStyle w:val="FootnoteReference"/>
        </w:rPr>
        <w:footnoteReference w:id="8"/>
      </w:r>
      <w:r w:rsidRPr="00F356D0">
        <w:t xml:space="preserve"> </w:t>
      </w:r>
    </w:p>
    <w:p w:rsidR="0047657B" w:rsidRDefault="00E2225A" w:rsidP="0047657B">
      <w:r w:rsidRPr="00E2225A">
        <w:rPr>
          <w:noProof/>
        </w:rPr>
        <w:drawing>
          <wp:inline distT="0" distB="0" distL="0" distR="0" wp14:anchorId="05136696" wp14:editId="34F0B94C">
            <wp:extent cx="3331597" cy="2809912"/>
            <wp:effectExtent l="0" t="0" r="254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38384" cy="2815636"/>
                    </a:xfrm>
                    <a:prstGeom prst="rect">
                      <a:avLst/>
                    </a:prstGeom>
                    <a:noFill/>
                    <a:ln>
                      <a:noFill/>
                    </a:ln>
                  </pic:spPr>
                </pic:pic>
              </a:graphicData>
            </a:graphic>
          </wp:inline>
        </w:drawing>
      </w:r>
    </w:p>
    <w:p w:rsidR="00E2225A" w:rsidRDefault="00E2225A" w:rsidP="0047657B"/>
    <w:p w:rsidR="0047657B" w:rsidRDefault="00F356D0" w:rsidP="0047657B">
      <w:r>
        <w:t xml:space="preserve">Poverty disproportionately affects certain social groups, including the Hispanic / Latino ethnic </w:t>
      </w:r>
      <w:r w:rsidR="001462C6">
        <w:t>group</w:t>
      </w:r>
      <w:r>
        <w:t xml:space="preserve">, </w:t>
      </w:r>
      <w:r w:rsidR="001462C6">
        <w:t xml:space="preserve">all </w:t>
      </w:r>
      <w:r>
        <w:t xml:space="preserve">non-white race </w:t>
      </w:r>
      <w:r w:rsidR="001462C6">
        <w:t>groups</w:t>
      </w:r>
      <w:r>
        <w:t xml:space="preserve">, and the </w:t>
      </w:r>
      <w:r w:rsidR="001462C6">
        <w:t>female-headed family-type group</w:t>
      </w:r>
      <w:r w:rsidR="004D1D56">
        <w:t xml:space="preserve">, as the </w:t>
      </w:r>
      <w:r>
        <w:t>following charts illustrate</w:t>
      </w:r>
      <w:r w:rsidR="001462C6">
        <w:t>.</w:t>
      </w:r>
      <w:r w:rsidR="00E2225A">
        <w:t xml:space="preserve"> </w:t>
      </w:r>
      <w:r w:rsidR="00E2225A">
        <w:rPr>
          <w:i/>
        </w:rPr>
        <w:t xml:space="preserve">Note: The charts </w:t>
      </w:r>
      <w:r w:rsidR="009F0B0C">
        <w:rPr>
          <w:i/>
        </w:rPr>
        <w:t xml:space="preserve">below </w:t>
      </w:r>
      <w:r w:rsidR="00E2225A">
        <w:rPr>
          <w:i/>
        </w:rPr>
        <w:t xml:space="preserve">were not updated in 2019. </w:t>
      </w:r>
      <w:r w:rsidR="001462C6">
        <w:rPr>
          <w:rStyle w:val="FootnoteReference"/>
        </w:rPr>
        <w:footnoteReference w:id="9"/>
      </w:r>
      <w:r>
        <w:t xml:space="preserve"> </w:t>
      </w:r>
    </w:p>
    <w:p w:rsidR="0047657B" w:rsidRDefault="00F356D0" w:rsidP="0047657B">
      <w:r>
        <w:rPr>
          <w:noProof/>
        </w:rPr>
        <w:drawing>
          <wp:inline distT="0" distB="0" distL="0" distR="0" wp14:anchorId="18A0F3F7" wp14:editId="71BC1668">
            <wp:extent cx="4953000" cy="24765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4959784" cy="2479892"/>
                    </a:xfrm>
                    <a:prstGeom prst="rect">
                      <a:avLst/>
                    </a:prstGeom>
                    <a:noFill/>
                  </pic:spPr>
                </pic:pic>
              </a:graphicData>
            </a:graphic>
          </wp:inline>
        </w:drawing>
      </w:r>
    </w:p>
    <w:p w:rsidR="0047657B" w:rsidRDefault="001462C6" w:rsidP="0047657B">
      <w:r>
        <w:rPr>
          <w:noProof/>
        </w:rPr>
        <w:drawing>
          <wp:inline distT="0" distB="0" distL="0" distR="0" wp14:anchorId="57B47F27" wp14:editId="427EE03F">
            <wp:extent cx="5067300" cy="25336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5068276" cy="2534138"/>
                    </a:xfrm>
                    <a:prstGeom prst="rect">
                      <a:avLst/>
                    </a:prstGeom>
                    <a:noFill/>
                  </pic:spPr>
                </pic:pic>
              </a:graphicData>
            </a:graphic>
          </wp:inline>
        </w:drawing>
      </w:r>
    </w:p>
    <w:p w:rsidR="001462C6" w:rsidRDefault="001462C6" w:rsidP="0047657B">
      <w:r>
        <w:rPr>
          <w:noProof/>
        </w:rPr>
        <w:drawing>
          <wp:inline distT="0" distB="0" distL="0" distR="0" wp14:anchorId="186DAC01" wp14:editId="426C510B">
            <wp:extent cx="5048250" cy="25241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5051596" cy="2525798"/>
                    </a:xfrm>
                    <a:prstGeom prst="rect">
                      <a:avLst/>
                    </a:prstGeom>
                    <a:noFill/>
                  </pic:spPr>
                </pic:pic>
              </a:graphicData>
            </a:graphic>
          </wp:inline>
        </w:drawing>
      </w:r>
    </w:p>
    <w:p w:rsidR="0047657B" w:rsidRDefault="0047657B" w:rsidP="0047657B"/>
    <w:p w:rsidR="0047657B" w:rsidRDefault="0047657B" w:rsidP="0047657B">
      <w:pPr>
        <w:pStyle w:val="Heading3"/>
      </w:pPr>
      <w:r>
        <w:t>Poverty: Public Assistance</w:t>
      </w:r>
    </w:p>
    <w:p w:rsidR="0047657B" w:rsidRDefault="006F63D1" w:rsidP="0047657B">
      <w:r>
        <w:t xml:space="preserve">The following table depicts the public assistance caseload in Broome </w:t>
      </w:r>
      <w:r w:rsidR="0047657B">
        <w:t>County</w:t>
      </w:r>
      <w:r>
        <w:t xml:space="preserve"> for February of 2015</w:t>
      </w:r>
      <w:r w:rsidR="00336076">
        <w:t xml:space="preserve">, </w:t>
      </w:r>
      <w:r>
        <w:t>February of 2018</w:t>
      </w:r>
      <w:r w:rsidR="00336076">
        <w:t>, and February 2019</w:t>
      </w:r>
      <w:r w:rsidR="0047657B">
        <w:rPr>
          <w:rStyle w:val="FootnoteReference"/>
        </w:rPr>
        <w:footnoteReference w:id="10"/>
      </w:r>
      <w:r w:rsidR="0047657B">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2194"/>
        <w:gridCol w:w="2107"/>
        <w:gridCol w:w="2069"/>
      </w:tblGrid>
      <w:tr w:rsidR="00336076" w:rsidRPr="00B97D8B" w:rsidTr="00336076">
        <w:tc>
          <w:tcPr>
            <w:tcW w:w="2980" w:type="dxa"/>
            <w:vAlign w:val="center"/>
          </w:tcPr>
          <w:p w:rsidR="00336076" w:rsidRPr="00B97D8B" w:rsidRDefault="00336076" w:rsidP="0047657B">
            <w:pPr>
              <w:spacing w:after="0"/>
              <w:jc w:val="center"/>
              <w:rPr>
                <w:b/>
              </w:rPr>
            </w:pPr>
            <w:r w:rsidRPr="00B97D8B">
              <w:rPr>
                <w:b/>
              </w:rPr>
              <w:t>Assistance Type</w:t>
            </w:r>
          </w:p>
        </w:tc>
        <w:tc>
          <w:tcPr>
            <w:tcW w:w="2194" w:type="dxa"/>
            <w:vAlign w:val="center"/>
          </w:tcPr>
          <w:p w:rsidR="00336076" w:rsidRPr="00B97D8B" w:rsidRDefault="00336076" w:rsidP="00000777">
            <w:pPr>
              <w:spacing w:after="0"/>
              <w:jc w:val="center"/>
              <w:rPr>
                <w:b/>
              </w:rPr>
            </w:pPr>
            <w:r w:rsidRPr="00B97D8B">
              <w:rPr>
                <w:b/>
              </w:rPr>
              <w:t>Number of Cases</w:t>
            </w:r>
            <w:r w:rsidRPr="00B97D8B">
              <w:rPr>
                <w:b/>
              </w:rPr>
              <w:br/>
            </w:r>
            <w:r>
              <w:rPr>
                <w:b/>
              </w:rPr>
              <w:t>February</w:t>
            </w:r>
            <w:r w:rsidRPr="00B97D8B">
              <w:rPr>
                <w:b/>
              </w:rPr>
              <w:t xml:space="preserve"> 201</w:t>
            </w:r>
            <w:r>
              <w:rPr>
                <w:b/>
              </w:rPr>
              <w:t>5</w:t>
            </w:r>
          </w:p>
        </w:tc>
        <w:tc>
          <w:tcPr>
            <w:tcW w:w="2107" w:type="dxa"/>
            <w:vAlign w:val="center"/>
          </w:tcPr>
          <w:p w:rsidR="00336076" w:rsidRPr="00B97D8B" w:rsidRDefault="00336076" w:rsidP="00000777">
            <w:pPr>
              <w:spacing w:after="0"/>
              <w:jc w:val="center"/>
              <w:rPr>
                <w:b/>
              </w:rPr>
            </w:pPr>
            <w:r w:rsidRPr="00B97D8B">
              <w:rPr>
                <w:b/>
              </w:rPr>
              <w:t>Number of Cases</w:t>
            </w:r>
            <w:r w:rsidRPr="00B97D8B">
              <w:rPr>
                <w:b/>
              </w:rPr>
              <w:br/>
            </w:r>
            <w:r>
              <w:rPr>
                <w:b/>
              </w:rPr>
              <w:t>February</w:t>
            </w:r>
            <w:r w:rsidRPr="00B97D8B">
              <w:rPr>
                <w:b/>
              </w:rPr>
              <w:t xml:space="preserve"> 201</w:t>
            </w:r>
            <w:r>
              <w:rPr>
                <w:b/>
              </w:rPr>
              <w:t>8</w:t>
            </w:r>
          </w:p>
        </w:tc>
        <w:tc>
          <w:tcPr>
            <w:tcW w:w="2069" w:type="dxa"/>
          </w:tcPr>
          <w:p w:rsidR="00336076" w:rsidRPr="00B97D8B" w:rsidRDefault="00336076" w:rsidP="00336076">
            <w:pPr>
              <w:spacing w:after="0"/>
              <w:jc w:val="center"/>
              <w:rPr>
                <w:b/>
              </w:rPr>
            </w:pPr>
            <w:r w:rsidRPr="00B97D8B">
              <w:rPr>
                <w:b/>
              </w:rPr>
              <w:t>Number of Cases</w:t>
            </w:r>
            <w:r w:rsidRPr="00B97D8B">
              <w:rPr>
                <w:b/>
              </w:rPr>
              <w:br/>
            </w:r>
            <w:r>
              <w:rPr>
                <w:b/>
              </w:rPr>
              <w:t>February</w:t>
            </w:r>
            <w:r w:rsidRPr="00B97D8B">
              <w:rPr>
                <w:b/>
              </w:rPr>
              <w:t xml:space="preserve"> 201</w:t>
            </w:r>
            <w:r>
              <w:rPr>
                <w:b/>
              </w:rPr>
              <w:t>9</w:t>
            </w:r>
          </w:p>
        </w:tc>
      </w:tr>
      <w:tr w:rsidR="00336076" w:rsidRPr="00B97D8B" w:rsidTr="00336076">
        <w:tc>
          <w:tcPr>
            <w:tcW w:w="2980" w:type="dxa"/>
            <w:vAlign w:val="center"/>
          </w:tcPr>
          <w:p w:rsidR="00336076" w:rsidRPr="00B97D8B" w:rsidRDefault="00336076" w:rsidP="0047657B">
            <w:pPr>
              <w:spacing w:after="0"/>
              <w:jc w:val="center"/>
            </w:pPr>
            <w:r w:rsidRPr="00B97D8B">
              <w:t>Temporary Assistance</w:t>
            </w:r>
          </w:p>
        </w:tc>
        <w:tc>
          <w:tcPr>
            <w:tcW w:w="2194" w:type="dxa"/>
            <w:vAlign w:val="center"/>
          </w:tcPr>
          <w:p w:rsidR="00336076" w:rsidRPr="00B97D8B" w:rsidRDefault="00336076" w:rsidP="0047657B">
            <w:pPr>
              <w:spacing w:after="0"/>
              <w:jc w:val="center"/>
            </w:pPr>
            <w:r>
              <w:t>3,692</w:t>
            </w:r>
          </w:p>
        </w:tc>
        <w:tc>
          <w:tcPr>
            <w:tcW w:w="2107" w:type="dxa"/>
            <w:vAlign w:val="center"/>
          </w:tcPr>
          <w:p w:rsidR="00336076" w:rsidRPr="00B97D8B" w:rsidRDefault="00336076" w:rsidP="0047657B">
            <w:pPr>
              <w:spacing w:after="0"/>
              <w:jc w:val="center"/>
            </w:pPr>
            <w:r>
              <w:t>3,495</w:t>
            </w:r>
          </w:p>
        </w:tc>
        <w:tc>
          <w:tcPr>
            <w:tcW w:w="2069" w:type="dxa"/>
          </w:tcPr>
          <w:p w:rsidR="00336076" w:rsidRDefault="00336076" w:rsidP="0047657B">
            <w:pPr>
              <w:spacing w:after="0"/>
              <w:jc w:val="center"/>
            </w:pPr>
            <w:r>
              <w:t>3,230</w:t>
            </w:r>
          </w:p>
        </w:tc>
      </w:tr>
      <w:tr w:rsidR="00336076" w:rsidRPr="00B97D8B" w:rsidTr="00336076">
        <w:tc>
          <w:tcPr>
            <w:tcW w:w="2980" w:type="dxa"/>
            <w:vAlign w:val="center"/>
          </w:tcPr>
          <w:p w:rsidR="00336076" w:rsidRPr="00B97D8B" w:rsidRDefault="00336076" w:rsidP="0047657B">
            <w:pPr>
              <w:spacing w:after="0"/>
              <w:jc w:val="center"/>
            </w:pPr>
            <w:r w:rsidRPr="00B97D8B">
              <w:t>Family Assistance</w:t>
            </w:r>
          </w:p>
        </w:tc>
        <w:tc>
          <w:tcPr>
            <w:tcW w:w="2194" w:type="dxa"/>
            <w:vAlign w:val="center"/>
          </w:tcPr>
          <w:p w:rsidR="00336076" w:rsidRPr="00B97D8B" w:rsidRDefault="00336076" w:rsidP="0047657B">
            <w:pPr>
              <w:spacing w:after="0"/>
              <w:jc w:val="center"/>
            </w:pPr>
            <w:r>
              <w:t>1,536</w:t>
            </w:r>
          </w:p>
        </w:tc>
        <w:tc>
          <w:tcPr>
            <w:tcW w:w="2107" w:type="dxa"/>
            <w:vAlign w:val="center"/>
          </w:tcPr>
          <w:p w:rsidR="00336076" w:rsidRPr="00B97D8B" w:rsidRDefault="00336076" w:rsidP="0047657B">
            <w:pPr>
              <w:spacing w:after="0"/>
              <w:jc w:val="center"/>
            </w:pPr>
            <w:r>
              <w:t>1,447</w:t>
            </w:r>
          </w:p>
        </w:tc>
        <w:tc>
          <w:tcPr>
            <w:tcW w:w="2069" w:type="dxa"/>
          </w:tcPr>
          <w:p w:rsidR="00336076" w:rsidRDefault="00336076" w:rsidP="0047657B">
            <w:pPr>
              <w:spacing w:after="0"/>
              <w:jc w:val="center"/>
            </w:pPr>
            <w:r>
              <w:t>1,305</w:t>
            </w:r>
          </w:p>
        </w:tc>
      </w:tr>
      <w:tr w:rsidR="00336076" w:rsidRPr="00B97D8B" w:rsidTr="00336076">
        <w:tc>
          <w:tcPr>
            <w:tcW w:w="2980" w:type="dxa"/>
            <w:vAlign w:val="center"/>
          </w:tcPr>
          <w:p w:rsidR="00336076" w:rsidRPr="00B97D8B" w:rsidRDefault="00336076" w:rsidP="0047657B">
            <w:pPr>
              <w:spacing w:after="0"/>
              <w:jc w:val="center"/>
            </w:pPr>
            <w:r w:rsidRPr="00B97D8B">
              <w:t>Safety Net Assistance</w:t>
            </w:r>
          </w:p>
        </w:tc>
        <w:tc>
          <w:tcPr>
            <w:tcW w:w="2194" w:type="dxa"/>
            <w:vAlign w:val="center"/>
          </w:tcPr>
          <w:p w:rsidR="00336076" w:rsidRPr="00B97D8B" w:rsidRDefault="00336076" w:rsidP="0047657B">
            <w:pPr>
              <w:spacing w:after="0"/>
              <w:jc w:val="center"/>
            </w:pPr>
            <w:r>
              <w:t>2,156</w:t>
            </w:r>
          </w:p>
        </w:tc>
        <w:tc>
          <w:tcPr>
            <w:tcW w:w="2107" w:type="dxa"/>
            <w:vAlign w:val="center"/>
          </w:tcPr>
          <w:p w:rsidR="00336076" w:rsidRPr="00B97D8B" w:rsidRDefault="00336076" w:rsidP="0047657B">
            <w:pPr>
              <w:spacing w:after="0"/>
              <w:jc w:val="center"/>
            </w:pPr>
            <w:r>
              <w:t>2,048</w:t>
            </w:r>
          </w:p>
        </w:tc>
        <w:tc>
          <w:tcPr>
            <w:tcW w:w="2069" w:type="dxa"/>
          </w:tcPr>
          <w:p w:rsidR="00336076" w:rsidRDefault="00336076" w:rsidP="0047657B">
            <w:pPr>
              <w:spacing w:after="0"/>
              <w:jc w:val="center"/>
            </w:pPr>
            <w:r>
              <w:t>1,925</w:t>
            </w:r>
          </w:p>
        </w:tc>
      </w:tr>
      <w:tr w:rsidR="00336076" w:rsidRPr="00B97D8B" w:rsidTr="00336076">
        <w:tc>
          <w:tcPr>
            <w:tcW w:w="2980" w:type="dxa"/>
            <w:vAlign w:val="center"/>
          </w:tcPr>
          <w:p w:rsidR="00336076" w:rsidRPr="00B97D8B" w:rsidRDefault="00336076" w:rsidP="0047657B">
            <w:pPr>
              <w:spacing w:after="0"/>
              <w:jc w:val="center"/>
            </w:pPr>
            <w:r w:rsidRPr="00B97D8B">
              <w:t>Supplemental Security Income</w:t>
            </w:r>
          </w:p>
        </w:tc>
        <w:tc>
          <w:tcPr>
            <w:tcW w:w="2194" w:type="dxa"/>
            <w:vAlign w:val="center"/>
          </w:tcPr>
          <w:p w:rsidR="00336076" w:rsidRPr="00B97D8B" w:rsidRDefault="00336076" w:rsidP="0047657B">
            <w:pPr>
              <w:spacing w:after="0"/>
              <w:jc w:val="center"/>
            </w:pPr>
            <w:r>
              <w:t>7,409</w:t>
            </w:r>
          </w:p>
        </w:tc>
        <w:tc>
          <w:tcPr>
            <w:tcW w:w="2107" w:type="dxa"/>
            <w:vAlign w:val="center"/>
          </w:tcPr>
          <w:p w:rsidR="00336076" w:rsidRPr="00B97D8B" w:rsidRDefault="00336076" w:rsidP="0047657B">
            <w:pPr>
              <w:spacing w:after="0"/>
              <w:jc w:val="center"/>
            </w:pPr>
            <w:r>
              <w:t>7,515</w:t>
            </w:r>
          </w:p>
        </w:tc>
        <w:tc>
          <w:tcPr>
            <w:tcW w:w="2069" w:type="dxa"/>
          </w:tcPr>
          <w:p w:rsidR="00336076" w:rsidRDefault="00336076" w:rsidP="0047657B">
            <w:pPr>
              <w:spacing w:after="0"/>
              <w:jc w:val="center"/>
            </w:pPr>
            <w:r>
              <w:t>7,573</w:t>
            </w:r>
          </w:p>
        </w:tc>
      </w:tr>
    </w:tbl>
    <w:p w:rsidR="007B06F4" w:rsidRDefault="007B06F4" w:rsidP="007B06F4"/>
    <w:p w:rsidR="007B06F4" w:rsidRDefault="007B06F4" w:rsidP="007B06F4">
      <w:pPr>
        <w:pStyle w:val="Heading2"/>
      </w:pPr>
      <w:bookmarkStart w:id="8" w:name="_Toc13408747"/>
      <w:r>
        <w:t>Health, Disability and Nutrition</w:t>
      </w:r>
      <w:bookmarkEnd w:id="8"/>
    </w:p>
    <w:p w:rsidR="0058236A" w:rsidRDefault="0058236A" w:rsidP="0058236A">
      <w:pPr>
        <w:pStyle w:val="Heading3"/>
      </w:pPr>
      <w:r>
        <w:t>Health Access: Insurance and Capacity</w:t>
      </w:r>
    </w:p>
    <w:p w:rsidR="0058236A" w:rsidRPr="00971231" w:rsidRDefault="0058236A" w:rsidP="0058236A">
      <w:pPr>
        <w:rPr>
          <w:i/>
        </w:rPr>
      </w:pPr>
      <w:r w:rsidRPr="009E7FFD">
        <w:t xml:space="preserve">According to the </w:t>
      </w:r>
      <w:r>
        <w:t xml:space="preserve">American Community Survey, </w:t>
      </w:r>
      <w:r w:rsidR="009E7FFD">
        <w:t>5</w:t>
      </w:r>
      <w:r>
        <w:t>.</w:t>
      </w:r>
      <w:r w:rsidR="009E7FFD">
        <w:t>8</w:t>
      </w:r>
      <w:r>
        <w:t xml:space="preserve">% of </w:t>
      </w:r>
      <w:r w:rsidR="009E7FFD">
        <w:t xml:space="preserve">Broome </w:t>
      </w:r>
      <w:r>
        <w:t>County residents (</w:t>
      </w:r>
      <w:r w:rsidR="009E7FFD">
        <w:t>11</w:t>
      </w:r>
      <w:r>
        <w:t>,</w:t>
      </w:r>
      <w:r w:rsidR="009E7FFD">
        <w:t>230</w:t>
      </w:r>
      <w:r>
        <w:t xml:space="preserve"> people) have no health insurance coverage. Among employed adults, </w:t>
      </w:r>
      <w:r w:rsidR="009E7FFD">
        <w:t>7</w:t>
      </w:r>
      <w:r>
        <w:t>.</w:t>
      </w:r>
      <w:r w:rsidR="009E7FFD">
        <w:t>2</w:t>
      </w:r>
      <w:r>
        <w:t xml:space="preserve">% lack health insurance, while </w:t>
      </w:r>
      <w:r w:rsidR="009E7FFD">
        <w:t>21</w:t>
      </w:r>
      <w:r>
        <w:t>.</w:t>
      </w:r>
      <w:r w:rsidR="009E7FFD">
        <w:t>3</w:t>
      </w:r>
      <w:r>
        <w:t xml:space="preserve"> % of unemployed adults have no health insurance coverage. Among children under age 18, 3.1% have no health insurance coverage. These rates are on par </w:t>
      </w:r>
      <w:r w:rsidR="009E7FFD">
        <w:t xml:space="preserve">or somewhat better than </w:t>
      </w:r>
      <w:r>
        <w:t>state rates.</w:t>
      </w:r>
      <w:r w:rsidR="009E7FFD">
        <w:t xml:space="preserve"> Rates of uninsured overall and for employed adults are lower in Broome than across the state. </w:t>
      </w:r>
      <w:r w:rsidR="00971231">
        <w:rPr>
          <w:i/>
        </w:rPr>
        <w:t>Note: Not updated in 2019</w:t>
      </w:r>
    </w:p>
    <w:p w:rsidR="003D0FDC" w:rsidRPr="00971231" w:rsidRDefault="003D0FDC" w:rsidP="0058236A">
      <w:pPr>
        <w:rPr>
          <w:i/>
        </w:rPr>
      </w:pPr>
      <w:r>
        <w:t>The following chart shows areas of the county where public, means-tested health insurance is more concentrated.</w:t>
      </w:r>
      <w:r w:rsidR="00971231">
        <w:t xml:space="preserve"> </w:t>
      </w:r>
      <w:r w:rsidR="00971231">
        <w:rPr>
          <w:i/>
        </w:rPr>
        <w:t>Note: Not updated in 2019</w:t>
      </w:r>
    </w:p>
    <w:tbl>
      <w:tblPr>
        <w:tblW w:w="0" w:type="auto"/>
        <w:tblLook w:val="04A0" w:firstRow="1" w:lastRow="0" w:firstColumn="1" w:lastColumn="0" w:noHBand="0" w:noVBand="1"/>
      </w:tblPr>
      <w:tblGrid>
        <w:gridCol w:w="4431"/>
        <w:gridCol w:w="5145"/>
      </w:tblGrid>
      <w:tr w:rsidR="003D0FDC" w:rsidTr="00AA27B7">
        <w:tc>
          <w:tcPr>
            <w:tcW w:w="0" w:type="auto"/>
          </w:tcPr>
          <w:p w:rsidR="003D0FDC" w:rsidRDefault="003D0FDC" w:rsidP="003D0FDC">
            <w:r>
              <w:rPr>
                <w:noProof/>
              </w:rPr>
              <w:drawing>
                <wp:inline distT="0" distB="0" distL="0" distR="0" wp14:anchorId="506DF30E" wp14:editId="251234AF">
                  <wp:extent cx="2676525" cy="1911804"/>
                  <wp:effectExtent l="0" t="0" r="0" b="0"/>
                  <wp:docPr id="423" name="http://legacyassessment.communitycommons.org/temp/d30/cc81829_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http://legacyassessment.communitycommons.org/temp/d30/cc81829_44.png"/>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2692139" cy="1922957"/>
                          </a:xfrm>
                          <a:prstGeom prst="rect">
                            <a:avLst/>
                          </a:prstGeom>
                        </pic:spPr>
                      </pic:pic>
                    </a:graphicData>
                  </a:graphic>
                </wp:inline>
              </w:drawing>
            </w:r>
          </w:p>
        </w:tc>
        <w:tc>
          <w:tcPr>
            <w:tcW w:w="0" w:type="auto"/>
          </w:tcPr>
          <w:p w:rsidR="003D0FDC" w:rsidRDefault="003D0FDC" w:rsidP="003D0FDC">
            <w:r>
              <w:rPr>
                <w:b/>
              </w:rPr>
              <w:t>Insured, Medicaid / Means-Tested Coverage, Percent by Tract, ACS 2010-14</w:t>
            </w:r>
            <w:r>
              <w:br/>
            </w:r>
            <w:r>
              <w:rPr>
                <w:noProof/>
              </w:rPr>
              <w:drawing>
                <wp:inline distT="0" distB="0" distL="0" distR="0" wp14:anchorId="467BD3D2" wp14:editId="177A0C9D">
                  <wp:extent cx="190500" cy="190500"/>
                  <wp:effectExtent l="19050" t="0" r="0" b="0"/>
                  <wp:docPr id="424" name="https://gis1.cares.missouri.edu/arcgis/rest/services/acs_14_5/Insurance_52/MapServer/73/images/cb30da85e097779fbb7242452970ab29?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https://gis1.cares.missouri.edu/arcgis/rest/services/acs_14_5/Insurance_52/MapServer/73/images/cb30da85e097779fbb7242452970ab29?token=4wL3H-su16vk4uLTMT2SUYxzvdqQlc9xB9qOW9zA5CA."/>
                          <pic:cNvPicPr>
                            <a:picLocks noChangeAspect="1" noChangeArrowheads="1"/>
                          </pic:cNvPicPr>
                        </pic:nvPicPr>
                        <pic:blipFill>
                          <a:blip r:embed="rId50">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Over 25,0%</w:t>
            </w:r>
            <w:r>
              <w:br/>
            </w:r>
            <w:r>
              <w:rPr>
                <w:noProof/>
              </w:rPr>
              <w:drawing>
                <wp:inline distT="0" distB="0" distL="0" distR="0" wp14:anchorId="40429709" wp14:editId="55A9105B">
                  <wp:extent cx="190500" cy="190500"/>
                  <wp:effectExtent l="19050" t="0" r="0" b="0"/>
                  <wp:docPr id="425" name="https://gis1.cares.missouri.edu/arcgis/rest/services/acs_14_5/Insurance_52/MapServer/73/images/7109a0be819451f5fbe3bd6cc70d6041?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https://gis1.cares.missouri.edu/arcgis/rest/services/acs_14_5/Insurance_52/MapServer/73/images/7109a0be819451f5fbe3bd6cc70d6041?token=4wL3H-su16vk4uLTMT2SUYxzvdqQlc9xB9qOW9zA5CA."/>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20.1 - 25.0%</w:t>
            </w:r>
            <w:r>
              <w:br/>
            </w:r>
            <w:r>
              <w:rPr>
                <w:noProof/>
              </w:rPr>
              <w:drawing>
                <wp:inline distT="0" distB="0" distL="0" distR="0" wp14:anchorId="51E555F7" wp14:editId="661FB593">
                  <wp:extent cx="190500" cy="190500"/>
                  <wp:effectExtent l="19050" t="0" r="0" b="0"/>
                  <wp:docPr id="426" name="https://gis1.cares.missouri.edu/arcgis/rest/services/acs_14_5/Insurance_52/MapServer/73/images/df018a75bbfdb82936740326d1bae1bc?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https://gis1.cares.missouri.edu/arcgis/rest/services/acs_14_5/Insurance_52/MapServer/73/images/df018a75bbfdb82936740326d1bae1bc?token=4wL3H-su16vk4uLTMT2SUYxzvdqQlc9xB9qOW9zA5CA."/>
                          <pic:cNvPicPr>
                            <a:picLocks noChangeAspect="1" noChangeArrowheads="1"/>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15.1 - 20.0%</w:t>
            </w:r>
            <w:r>
              <w:br/>
            </w:r>
            <w:r>
              <w:rPr>
                <w:noProof/>
              </w:rPr>
              <w:drawing>
                <wp:inline distT="0" distB="0" distL="0" distR="0" wp14:anchorId="6985C83A" wp14:editId="4C5F54A0">
                  <wp:extent cx="190500" cy="190500"/>
                  <wp:effectExtent l="19050" t="0" r="0" b="0"/>
                  <wp:docPr id="427" name="https://gis1.cares.missouri.edu/arcgis/rest/services/acs_14_5/Insurance_52/MapServer/73/images/e29af191bf4eb420ee6469dff6bdedfb?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https://gis1.cares.missouri.edu/arcgis/rest/services/acs_14_5/Insurance_52/MapServer/73/images/e29af191bf4eb420ee6469dff6bdedfb?token=4wL3H-su16vk4uLTMT2SUYxzvdqQlc9xB9qOW9zA5CA."/>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Under 15.1%</w:t>
            </w:r>
            <w:r>
              <w:br/>
            </w:r>
            <w:r>
              <w:rPr>
                <w:noProof/>
              </w:rPr>
              <w:drawing>
                <wp:inline distT="0" distB="0" distL="0" distR="0" wp14:anchorId="003E6C20" wp14:editId="75C6AD9C">
                  <wp:extent cx="190500" cy="190500"/>
                  <wp:effectExtent l="19050" t="0" r="0" b="0"/>
                  <wp:docPr id="428" name="https://gis1.cares.missouri.edu/arcgis/rest/services/acs_14_5/Insurance_52/MapServer/73/images/be5cc178ee68b720366c9a6552102d01?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https://gis1.cares.missouri.edu/arcgis/rest/services/acs_14_5/Insurance_52/MapServer/73/images/be5cc178ee68b720366c9a6552102d01?token=4wL3H-su16vk4uLTMT2SUYxzvdqQlc9xB9qOW9zA5CA."/>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No Data or Data Suppressed</w:t>
            </w:r>
            <w:r>
              <w:br/>
            </w:r>
            <w:r>
              <w:rPr>
                <w:noProof/>
              </w:rPr>
              <w:drawing>
                <wp:inline distT="0" distB="0" distL="0" distR="0" wp14:anchorId="61FF3D65" wp14:editId="17E3405C">
                  <wp:extent cx="190500" cy="190500"/>
                  <wp:effectExtent l="19050" t="0" r="0" b="0"/>
                  <wp:docPr id="429" name="https://gis3.cares.missouri.edu/arcgis/rest/services/Dynamic/Boundary2016/MapServer/6/images/5a11552ff4a92cbf1f7d47244fb72476?token=PIDK2-mODT6Z_BGbH08XtY6wT_f1Vxjnrgpay6Uzq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https://gis3.cares.missouri.edu/arcgis/rest/services/Dynamic/Boundary2016/MapServer/6/images/5a11552ff4a92cbf1f7d47244fb72476?token=PIDK2-mODT6Z_BGbH08XtY6wT_f1Vxjnrgpay6Uzqls."/>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Report Area</w:t>
            </w:r>
          </w:p>
        </w:tc>
      </w:tr>
    </w:tbl>
    <w:p w:rsidR="003D0FDC" w:rsidRDefault="003D0FDC" w:rsidP="0058236A"/>
    <w:p w:rsidR="003D0FDC" w:rsidRPr="00971231" w:rsidRDefault="003D0FDC" w:rsidP="0058236A">
      <w:pPr>
        <w:rPr>
          <w:i/>
        </w:rPr>
      </w:pPr>
      <w:r>
        <w:t>The following chart shows areas of the county where health insurance from Medicare is more concentrated. Among those using Medicare for health insurance, 18.4% are disabled persons while 81.6% are persons over the age of 65.</w:t>
      </w:r>
      <w:r w:rsidR="00971231">
        <w:t xml:space="preserve"> </w:t>
      </w:r>
      <w:r w:rsidR="00971231">
        <w:rPr>
          <w:i/>
        </w:rPr>
        <w:t>Note: Not updated in 2019</w:t>
      </w:r>
    </w:p>
    <w:tbl>
      <w:tblPr>
        <w:tblW w:w="0" w:type="auto"/>
        <w:tblLook w:val="04A0" w:firstRow="1" w:lastRow="0" w:firstColumn="1" w:lastColumn="0" w:noHBand="0" w:noVBand="1"/>
      </w:tblPr>
      <w:tblGrid>
        <w:gridCol w:w="4446"/>
        <w:gridCol w:w="4719"/>
      </w:tblGrid>
      <w:tr w:rsidR="003D0FDC" w:rsidTr="00AA27B7">
        <w:tc>
          <w:tcPr>
            <w:tcW w:w="0" w:type="auto"/>
          </w:tcPr>
          <w:p w:rsidR="003D0FDC" w:rsidRDefault="003D0FDC" w:rsidP="003D0FDC">
            <w:r>
              <w:rPr>
                <w:noProof/>
              </w:rPr>
              <w:drawing>
                <wp:inline distT="0" distB="0" distL="0" distR="0" wp14:anchorId="0428B5C9" wp14:editId="28D28184">
                  <wp:extent cx="2686050" cy="1918607"/>
                  <wp:effectExtent l="0" t="0" r="0" b="5715"/>
                  <wp:docPr id="416" name="http://legacyassessment.communitycommons.org/temp/d30/cc81829_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http://legacyassessment.communitycommons.org/temp/d30/cc81829_43.png"/>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2695338" cy="1925241"/>
                          </a:xfrm>
                          <a:prstGeom prst="rect">
                            <a:avLst/>
                          </a:prstGeom>
                        </pic:spPr>
                      </pic:pic>
                    </a:graphicData>
                  </a:graphic>
                </wp:inline>
              </w:drawing>
            </w:r>
          </w:p>
        </w:tc>
        <w:tc>
          <w:tcPr>
            <w:tcW w:w="0" w:type="auto"/>
          </w:tcPr>
          <w:p w:rsidR="003D0FDC" w:rsidRDefault="003D0FDC" w:rsidP="003D0FDC">
            <w:r>
              <w:rPr>
                <w:b/>
              </w:rPr>
              <w:t>Insured, Medicare, Percent by Tract, ACS 2012-16</w:t>
            </w:r>
            <w:r>
              <w:br/>
            </w:r>
            <w:r>
              <w:rPr>
                <w:noProof/>
              </w:rPr>
              <w:drawing>
                <wp:inline distT="0" distB="0" distL="0" distR="0" wp14:anchorId="2EBF5FD9" wp14:editId="7ECCD8D3">
                  <wp:extent cx="190500" cy="190500"/>
                  <wp:effectExtent l="19050" t="0" r="0" b="0"/>
                  <wp:docPr id="417" name="https://gis1.cares.missouri.edu/arcgis/rest/services/acs_16_5/Insurance_52/MapServer/65/images/cb30da85e097779fbb7242452970ab29?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https://gis1.cares.missouri.edu/arcgis/rest/services/acs_16_5/Insurance_52/MapServer/65/images/cb30da85e097779fbb7242452970ab29?token=4wL3H-su16vk4uLTMT2SUYxzvdqQlc9xB9qOW9zA5CA."/>
                          <pic:cNvPicPr>
                            <a:picLocks noChangeAspect="1" noChangeArrowheads="1"/>
                          </pic:cNvPicPr>
                        </pic:nvPicPr>
                        <pic:blipFill>
                          <a:blip r:embed="rId50">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Over 25.0%</w:t>
            </w:r>
            <w:r>
              <w:br/>
            </w:r>
            <w:r>
              <w:rPr>
                <w:noProof/>
              </w:rPr>
              <w:drawing>
                <wp:inline distT="0" distB="0" distL="0" distR="0" wp14:anchorId="13A7246B" wp14:editId="0E2CE9D3">
                  <wp:extent cx="190500" cy="190500"/>
                  <wp:effectExtent l="19050" t="0" r="0" b="0"/>
                  <wp:docPr id="418" name="https://gis1.cares.missouri.edu/arcgis/rest/services/acs_16_5/Insurance_52/MapServer/65/images/7109a0be819451f5fbe3bd6cc70d6041?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https://gis1.cares.missouri.edu/arcgis/rest/services/acs_16_5/Insurance_52/MapServer/65/images/7109a0be819451f5fbe3bd6cc70d6041?token=4wL3H-su16vk4uLTMT2SUYxzvdqQlc9xB9qOW9zA5CA."/>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20.1 - 25.0%</w:t>
            </w:r>
            <w:r>
              <w:br/>
            </w:r>
            <w:r>
              <w:rPr>
                <w:noProof/>
              </w:rPr>
              <w:drawing>
                <wp:inline distT="0" distB="0" distL="0" distR="0" wp14:anchorId="6C130C08" wp14:editId="31C17A94">
                  <wp:extent cx="190500" cy="190500"/>
                  <wp:effectExtent l="19050" t="0" r="0" b="0"/>
                  <wp:docPr id="419" name="https://gis1.cares.missouri.edu/arcgis/rest/services/acs_16_5/Insurance_52/MapServer/65/images/df018a75bbfdb82936740326d1bae1bc?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https://gis1.cares.missouri.edu/arcgis/rest/services/acs_16_5/Insurance_52/MapServer/65/images/df018a75bbfdb82936740326d1bae1bc?token=4wL3H-su16vk4uLTMT2SUYxzvdqQlc9xB9qOW9zA5CA."/>
                          <pic:cNvPicPr>
                            <a:picLocks noChangeAspect="1" noChangeArrowheads="1"/>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15.1 - 20.0%</w:t>
            </w:r>
            <w:r>
              <w:br/>
            </w:r>
            <w:r>
              <w:rPr>
                <w:noProof/>
              </w:rPr>
              <w:drawing>
                <wp:inline distT="0" distB="0" distL="0" distR="0" wp14:anchorId="66885A5A" wp14:editId="17FF1FB1">
                  <wp:extent cx="190500" cy="190500"/>
                  <wp:effectExtent l="19050" t="0" r="0" b="0"/>
                  <wp:docPr id="420" name="https://gis1.cares.missouri.edu/arcgis/rest/services/acs_16_5/Insurance_52/MapServer/65/images/e29af191bf4eb420ee6469dff6bdedfb?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https://gis1.cares.missouri.edu/arcgis/rest/services/acs_16_5/Insurance_52/MapServer/65/images/e29af191bf4eb420ee6469dff6bdedfb?token=4wL3H-su16vk4uLTMT2SUYxzvdqQlc9xB9qOW9zA5CA."/>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Under 15.1%</w:t>
            </w:r>
            <w:r>
              <w:br/>
            </w:r>
            <w:r>
              <w:rPr>
                <w:noProof/>
              </w:rPr>
              <w:drawing>
                <wp:inline distT="0" distB="0" distL="0" distR="0" wp14:anchorId="316F797B" wp14:editId="1C9435A8">
                  <wp:extent cx="190500" cy="190500"/>
                  <wp:effectExtent l="19050" t="0" r="0" b="0"/>
                  <wp:docPr id="421" name="https://gis1.cares.missouri.edu/arcgis/rest/services/acs_16_5/Insurance_52/MapServer/65/images/be5cc178ee68b720366c9a6552102d01?token=4wL3H-su16vk4uLTMT2SUYxzvdqQlc9xB9qOW9zA5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https://gis1.cares.missouri.edu/arcgis/rest/services/acs_16_5/Insurance_52/MapServer/65/images/be5cc178ee68b720366c9a6552102d01?token=4wL3H-su16vk4uLTMT2SUYxzvdqQlc9xB9qOW9zA5CA."/>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No Data or Data Suppressed</w:t>
            </w:r>
            <w:r>
              <w:br/>
            </w:r>
            <w:r>
              <w:rPr>
                <w:noProof/>
              </w:rPr>
              <w:drawing>
                <wp:inline distT="0" distB="0" distL="0" distR="0" wp14:anchorId="7CDB3CED" wp14:editId="01BD5A92">
                  <wp:extent cx="190500" cy="190500"/>
                  <wp:effectExtent l="19050" t="0" r="0" b="0"/>
                  <wp:docPr id="422" name="https://gis3.cares.missouri.edu/arcgis/rest/services/Dynamic/Boundary2016/MapServer/6/images/5a11552ff4a92cbf1f7d47244fb72476?token=PIDK2-mODT6Z_BGbH08XtY6wT_f1Vxjnrgpay6Uzq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https://gis3.cares.missouri.edu/arcgis/rest/services/Dynamic/Boundary2016/MapServer/6/images/5a11552ff4a92cbf1f7d47244fb72476?token=PIDK2-mODT6Z_BGbH08XtY6wT_f1Vxjnrgpay6Uzqls."/>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pic:spPr>
                      </pic:pic>
                    </a:graphicData>
                  </a:graphic>
                </wp:inline>
              </w:drawing>
            </w:r>
            <w:r>
              <w:t>  Report Area</w:t>
            </w:r>
          </w:p>
        </w:tc>
      </w:tr>
    </w:tbl>
    <w:p w:rsidR="003D0FDC" w:rsidRDefault="003D0FDC" w:rsidP="0058236A"/>
    <w:p w:rsidR="0058236A" w:rsidRDefault="00971231" w:rsidP="0058236A">
      <w:pPr>
        <w:pStyle w:val="description"/>
        <w:spacing w:after="0"/>
      </w:pPr>
      <w:r>
        <w:t>The following tables compare availability of certain type of care providers in Broome to availability</w:t>
      </w:r>
      <w:r w:rsidR="0058236A">
        <w:t xml:space="preserve"> </w:t>
      </w:r>
      <w:r>
        <w:t xml:space="preserve">of these providers statewide. </w:t>
      </w:r>
      <w:r w:rsidR="0058236A">
        <w:t xml:space="preserve">The tables show </w:t>
      </w:r>
      <w:r>
        <w:t xml:space="preserve">that Broome’s access to </w:t>
      </w:r>
      <w:r w:rsidR="0058236A">
        <w:t xml:space="preserve">dental and mental health professionals in the county </w:t>
      </w:r>
      <w:r>
        <w:t>compares unfavorably to statewide rates</w:t>
      </w:r>
      <w:r w:rsidR="0058236A">
        <w:t>.</w:t>
      </w:r>
      <w:r>
        <w:t xml:space="preserve"> Access to primary care is on par with statewide rates.</w:t>
      </w:r>
    </w:p>
    <w:p w:rsidR="0058236A" w:rsidRDefault="0058236A" w:rsidP="0058236A">
      <w:pPr>
        <w:pStyle w:val="description"/>
        <w:spacing w:after="0"/>
      </w:pPr>
    </w:p>
    <w:p w:rsidR="00971231" w:rsidRPr="00971231" w:rsidRDefault="00971231" w:rsidP="00971231">
      <w:pPr>
        <w:rPr>
          <w:b/>
        </w:rPr>
      </w:pPr>
      <w:r w:rsidRPr="00971231">
        <w:rPr>
          <w:b/>
        </w:rPr>
        <w:t>Access to Dentists</w:t>
      </w:r>
    </w:p>
    <w:p w:rsidR="00971231" w:rsidRDefault="00971231" w:rsidP="00971231">
      <w:pPr>
        <w:rPr>
          <w:sz w:val="24"/>
          <w:szCs w:val="24"/>
        </w:rPr>
      </w:pPr>
      <w:r>
        <w:t>This indicator reports the number of dentists per 100,000 population. This indicator includes all dentists - qualified as having a doctorate in dental surgery (D.D.S.) or dental medicine (D.M.D.), who are licensed by the state to practice dentistry and who are practicing within the scope of that license.</w:t>
      </w:r>
    </w:p>
    <w:tbl>
      <w:tblPr>
        <w:tblW w:w="8722" w:type="dxa"/>
        <w:shd w:val="clear" w:color="auto" w:fill="FFFFFF"/>
        <w:tblCellMar>
          <w:left w:w="0" w:type="dxa"/>
          <w:right w:w="150" w:type="dxa"/>
        </w:tblCellMar>
        <w:tblLook w:val="04A0" w:firstRow="1" w:lastRow="0" w:firstColumn="1" w:lastColumn="0" w:noHBand="0" w:noVBand="1"/>
      </w:tblPr>
      <w:tblGrid>
        <w:gridCol w:w="2062"/>
        <w:gridCol w:w="2430"/>
        <w:gridCol w:w="1890"/>
        <w:gridCol w:w="2340"/>
      </w:tblGrid>
      <w:tr w:rsidR="00971231" w:rsidRPr="00971231" w:rsidTr="00971231">
        <w:trPr>
          <w:tblHeader/>
        </w:trPr>
        <w:tc>
          <w:tcPr>
            <w:tcW w:w="2062"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rFonts w:ascii="Times New Roman" w:hAnsi="Times New Roman" w:cs="Times New Roman"/>
                <w:b/>
                <w:bCs/>
                <w:color w:val="211F1F"/>
                <w:sz w:val="20"/>
              </w:rPr>
            </w:pPr>
            <w:r w:rsidRPr="00971231">
              <w:rPr>
                <w:b/>
                <w:bCs/>
                <w:color w:val="211F1F"/>
                <w:sz w:val="20"/>
              </w:rPr>
              <w:t>Report Area</w:t>
            </w:r>
          </w:p>
        </w:tc>
        <w:tc>
          <w:tcPr>
            <w:tcW w:w="243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b/>
                <w:bCs/>
                <w:color w:val="211F1F"/>
                <w:sz w:val="20"/>
              </w:rPr>
            </w:pPr>
            <w:r w:rsidRPr="00971231">
              <w:rPr>
                <w:b/>
                <w:bCs/>
                <w:color w:val="211F1F"/>
                <w:sz w:val="20"/>
              </w:rPr>
              <w:t>Total Population, 2015</w:t>
            </w:r>
          </w:p>
        </w:tc>
        <w:tc>
          <w:tcPr>
            <w:tcW w:w="189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b/>
                <w:bCs/>
                <w:color w:val="211F1F"/>
                <w:sz w:val="20"/>
              </w:rPr>
            </w:pPr>
            <w:r w:rsidRPr="00971231">
              <w:rPr>
                <w:b/>
                <w:bCs/>
                <w:color w:val="211F1F"/>
                <w:sz w:val="20"/>
              </w:rPr>
              <w:t>Dentists, 2015</w:t>
            </w:r>
          </w:p>
        </w:tc>
        <w:tc>
          <w:tcPr>
            <w:tcW w:w="234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b/>
                <w:bCs/>
                <w:color w:val="211F1F"/>
                <w:sz w:val="20"/>
              </w:rPr>
            </w:pPr>
            <w:r w:rsidRPr="00971231">
              <w:rPr>
                <w:b/>
                <w:bCs/>
                <w:color w:val="211F1F"/>
                <w:sz w:val="20"/>
              </w:rPr>
              <w:t>Dentists, Rate per 100,000 Pop.</w:t>
            </w:r>
          </w:p>
        </w:tc>
      </w:tr>
      <w:tr w:rsidR="00971231" w:rsidRPr="00971231" w:rsidTr="00971231">
        <w:tc>
          <w:tcPr>
            <w:tcW w:w="2062"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Broome County, NY</w:t>
            </w:r>
          </w:p>
        </w:tc>
        <w:tc>
          <w:tcPr>
            <w:tcW w:w="243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196,567</w:t>
            </w:r>
          </w:p>
        </w:tc>
        <w:tc>
          <w:tcPr>
            <w:tcW w:w="189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132</w:t>
            </w:r>
          </w:p>
        </w:tc>
        <w:tc>
          <w:tcPr>
            <w:tcW w:w="234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b/>
                <w:bCs/>
                <w:color w:val="DD0000"/>
                <w:sz w:val="20"/>
              </w:rPr>
            </w:pPr>
            <w:r w:rsidRPr="00971231">
              <w:rPr>
                <w:b/>
                <w:bCs/>
                <w:color w:val="DD0000"/>
                <w:sz w:val="20"/>
              </w:rPr>
              <w:t>67.15</w:t>
            </w:r>
          </w:p>
        </w:tc>
      </w:tr>
      <w:tr w:rsidR="00971231" w:rsidRPr="00971231" w:rsidTr="00971231">
        <w:tc>
          <w:tcPr>
            <w:tcW w:w="2062"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New York</w:t>
            </w:r>
          </w:p>
        </w:tc>
        <w:tc>
          <w:tcPr>
            <w:tcW w:w="243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19,795,791</w:t>
            </w:r>
          </w:p>
        </w:tc>
        <w:tc>
          <w:tcPr>
            <w:tcW w:w="189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15,530</w:t>
            </w:r>
          </w:p>
        </w:tc>
        <w:tc>
          <w:tcPr>
            <w:tcW w:w="234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78.5</w:t>
            </w:r>
          </w:p>
        </w:tc>
      </w:tr>
      <w:tr w:rsidR="00971231" w:rsidRPr="00971231" w:rsidTr="00971231">
        <w:tc>
          <w:tcPr>
            <w:tcW w:w="2062"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United States</w:t>
            </w:r>
          </w:p>
        </w:tc>
        <w:tc>
          <w:tcPr>
            <w:tcW w:w="243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321,418,820</w:t>
            </w:r>
          </w:p>
        </w:tc>
        <w:tc>
          <w:tcPr>
            <w:tcW w:w="189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210,832</w:t>
            </w:r>
          </w:p>
        </w:tc>
        <w:tc>
          <w:tcPr>
            <w:tcW w:w="234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65.6</w:t>
            </w:r>
          </w:p>
        </w:tc>
      </w:tr>
    </w:tbl>
    <w:p w:rsidR="00971231" w:rsidRDefault="00971231" w:rsidP="00971231">
      <w:pPr>
        <w:shd w:val="clear" w:color="auto" w:fill="FFFFFF"/>
        <w:spacing w:after="0"/>
        <w:rPr>
          <w:rFonts w:ascii="Arial" w:hAnsi="Arial" w:cs="Arial"/>
          <w:i/>
          <w:iCs/>
          <w:color w:val="232323"/>
          <w:sz w:val="18"/>
          <w:szCs w:val="18"/>
        </w:rPr>
      </w:pPr>
      <w:r>
        <w:rPr>
          <w:rFonts w:ascii="Arial" w:hAnsi="Arial" w:cs="Arial"/>
          <w:i/>
          <w:iCs/>
          <w:color w:val="232323"/>
          <w:sz w:val="18"/>
          <w:szCs w:val="18"/>
        </w:rPr>
        <w:t>Note: This indicator is compared to the state average. </w:t>
      </w:r>
      <w:r>
        <w:rPr>
          <w:rFonts w:ascii="Arial" w:hAnsi="Arial" w:cs="Arial"/>
          <w:i/>
          <w:iCs/>
          <w:color w:val="232323"/>
          <w:sz w:val="18"/>
          <w:szCs w:val="18"/>
        </w:rPr>
        <w:br/>
        <w:t>Data Source: US Department of Health &amp; Human Services, Health Resources and Services Administration, </w:t>
      </w:r>
      <w:hyperlink r:id="rId56" w:tgtFrame="_blank" w:history="1">
        <w:r>
          <w:rPr>
            <w:rStyle w:val="Hyperlink"/>
            <w:rFonts w:ascii="Arial" w:hAnsi="Arial" w:cs="Arial"/>
            <w:i/>
            <w:iCs/>
            <w:sz w:val="18"/>
            <w:szCs w:val="18"/>
          </w:rPr>
          <w:t>Area Health Resource File</w:t>
        </w:r>
      </w:hyperlink>
      <w:r>
        <w:rPr>
          <w:rFonts w:ascii="Arial" w:hAnsi="Arial" w:cs="Arial"/>
          <w:i/>
          <w:iCs/>
          <w:color w:val="232323"/>
          <w:sz w:val="18"/>
          <w:szCs w:val="18"/>
        </w:rPr>
        <w:t xml:space="preserve">. 2015. Source geography: County </w:t>
      </w:r>
    </w:p>
    <w:p w:rsidR="0058236A" w:rsidRDefault="0058236A" w:rsidP="00B872F4">
      <w:pPr>
        <w:spacing w:after="0"/>
      </w:pPr>
    </w:p>
    <w:p w:rsidR="00971231" w:rsidRPr="00971231" w:rsidRDefault="00971231" w:rsidP="00971231">
      <w:pPr>
        <w:rPr>
          <w:b/>
        </w:rPr>
      </w:pPr>
      <w:r w:rsidRPr="00971231">
        <w:rPr>
          <w:b/>
        </w:rPr>
        <w:t>Access to Mental Health Providers</w:t>
      </w:r>
    </w:p>
    <w:p w:rsidR="00971231" w:rsidRDefault="00971231" w:rsidP="00971231">
      <w:pPr>
        <w:rPr>
          <w:sz w:val="24"/>
          <w:szCs w:val="24"/>
        </w:rPr>
      </w:pPr>
      <w:r>
        <w:t>This indicator reports the rate of the county population to the number of mental health providers including psychiatrists, psychologists, clinical social workers, and counsellors that specialize in mental health care.</w:t>
      </w:r>
    </w:p>
    <w:tbl>
      <w:tblPr>
        <w:tblW w:w="9262" w:type="dxa"/>
        <w:shd w:val="clear" w:color="auto" w:fill="FFFFFF"/>
        <w:tblCellMar>
          <w:left w:w="0" w:type="dxa"/>
          <w:right w:w="150" w:type="dxa"/>
        </w:tblCellMar>
        <w:tblLook w:val="04A0" w:firstRow="1" w:lastRow="0" w:firstColumn="1" w:lastColumn="0" w:noHBand="0" w:noVBand="1"/>
      </w:tblPr>
      <w:tblGrid>
        <w:gridCol w:w="1580"/>
        <w:gridCol w:w="1472"/>
        <w:gridCol w:w="2160"/>
        <w:gridCol w:w="2250"/>
        <w:gridCol w:w="1800"/>
      </w:tblGrid>
      <w:tr w:rsidR="00971231" w:rsidRPr="00971231" w:rsidTr="00971231">
        <w:trPr>
          <w:tblHeader/>
        </w:trPr>
        <w:tc>
          <w:tcPr>
            <w:tcW w:w="0" w:type="auto"/>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rFonts w:ascii="Times New Roman" w:hAnsi="Times New Roman" w:cs="Times New Roman"/>
                <w:b/>
                <w:bCs/>
                <w:color w:val="211F1F"/>
                <w:sz w:val="20"/>
              </w:rPr>
            </w:pPr>
            <w:r w:rsidRPr="00971231">
              <w:rPr>
                <w:b/>
                <w:bCs/>
                <w:color w:val="211F1F"/>
                <w:sz w:val="20"/>
              </w:rPr>
              <w:t>Report Area</w:t>
            </w:r>
          </w:p>
        </w:tc>
        <w:tc>
          <w:tcPr>
            <w:tcW w:w="1472"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b/>
                <w:bCs/>
                <w:color w:val="211F1F"/>
                <w:sz w:val="20"/>
              </w:rPr>
            </w:pPr>
            <w:r w:rsidRPr="00971231">
              <w:rPr>
                <w:b/>
                <w:bCs/>
                <w:color w:val="211F1F"/>
                <w:sz w:val="20"/>
              </w:rPr>
              <w:t>Estimated Population</w:t>
            </w:r>
          </w:p>
        </w:tc>
        <w:tc>
          <w:tcPr>
            <w:tcW w:w="216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b/>
                <w:bCs/>
                <w:color w:val="211F1F"/>
                <w:sz w:val="20"/>
              </w:rPr>
            </w:pPr>
            <w:r w:rsidRPr="00971231">
              <w:rPr>
                <w:b/>
                <w:bCs/>
                <w:color w:val="211F1F"/>
                <w:sz w:val="20"/>
              </w:rPr>
              <w:t>Number of Mental Health Providers</w:t>
            </w:r>
          </w:p>
        </w:tc>
        <w:tc>
          <w:tcPr>
            <w:tcW w:w="225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b/>
                <w:bCs/>
                <w:color w:val="211F1F"/>
                <w:sz w:val="20"/>
              </w:rPr>
            </w:pPr>
            <w:r w:rsidRPr="00971231">
              <w:rPr>
                <w:b/>
                <w:bCs/>
                <w:color w:val="211F1F"/>
                <w:sz w:val="20"/>
              </w:rPr>
              <w:t>Ratio of Mental Health Providers to Population</w:t>
            </w:r>
            <w:r w:rsidRPr="00971231">
              <w:rPr>
                <w:b/>
                <w:bCs/>
                <w:color w:val="211F1F"/>
                <w:sz w:val="20"/>
              </w:rPr>
              <w:br/>
              <w:t>(1 Provider per x Persons)</w:t>
            </w:r>
          </w:p>
        </w:tc>
        <w:tc>
          <w:tcPr>
            <w:tcW w:w="180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b/>
                <w:bCs/>
                <w:color w:val="211F1F"/>
                <w:sz w:val="20"/>
              </w:rPr>
            </w:pPr>
            <w:r w:rsidRPr="00971231">
              <w:rPr>
                <w:b/>
                <w:bCs/>
                <w:color w:val="211F1F"/>
                <w:sz w:val="20"/>
              </w:rPr>
              <w:t>Mental Health Care Provider Rate (Per 100,000 Population)</w:t>
            </w:r>
          </w:p>
        </w:tc>
      </w:tr>
      <w:tr w:rsidR="00971231" w:rsidRPr="00971231" w:rsidTr="00971231">
        <w:tc>
          <w:tcPr>
            <w:tcW w:w="0" w:type="auto"/>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Broome County, NY</w:t>
            </w:r>
          </w:p>
        </w:tc>
        <w:tc>
          <w:tcPr>
            <w:tcW w:w="1472"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193,639</w:t>
            </w:r>
          </w:p>
        </w:tc>
        <w:tc>
          <w:tcPr>
            <w:tcW w:w="216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373</w:t>
            </w:r>
          </w:p>
        </w:tc>
        <w:tc>
          <w:tcPr>
            <w:tcW w:w="225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519.1</w:t>
            </w:r>
          </w:p>
        </w:tc>
        <w:tc>
          <w:tcPr>
            <w:tcW w:w="180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b/>
                <w:bCs/>
                <w:color w:val="DD0000"/>
                <w:sz w:val="20"/>
              </w:rPr>
            </w:pPr>
            <w:r w:rsidRPr="00971231">
              <w:rPr>
                <w:b/>
                <w:bCs/>
                <w:color w:val="DD0000"/>
                <w:sz w:val="20"/>
              </w:rPr>
              <w:t>192.6</w:t>
            </w:r>
          </w:p>
        </w:tc>
      </w:tr>
      <w:tr w:rsidR="00971231" w:rsidRPr="00971231" w:rsidTr="00971231">
        <w:tc>
          <w:tcPr>
            <w:tcW w:w="0" w:type="auto"/>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New York</w:t>
            </w:r>
          </w:p>
        </w:tc>
        <w:tc>
          <w:tcPr>
            <w:tcW w:w="1472"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19,849,399</w:t>
            </w:r>
          </w:p>
        </w:tc>
        <w:tc>
          <w:tcPr>
            <w:tcW w:w="216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52,899</w:t>
            </w:r>
          </w:p>
        </w:tc>
        <w:tc>
          <w:tcPr>
            <w:tcW w:w="225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375.2</w:t>
            </w:r>
          </w:p>
        </w:tc>
        <w:tc>
          <w:tcPr>
            <w:tcW w:w="180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266.5</w:t>
            </w:r>
          </w:p>
        </w:tc>
      </w:tr>
      <w:tr w:rsidR="00971231" w:rsidRPr="00971231" w:rsidTr="00971231">
        <w:tc>
          <w:tcPr>
            <w:tcW w:w="0" w:type="auto"/>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United States</w:t>
            </w:r>
          </w:p>
        </w:tc>
        <w:tc>
          <w:tcPr>
            <w:tcW w:w="1472"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317,105,555</w:t>
            </w:r>
          </w:p>
        </w:tc>
        <w:tc>
          <w:tcPr>
            <w:tcW w:w="216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643,219</w:t>
            </w:r>
          </w:p>
        </w:tc>
        <w:tc>
          <w:tcPr>
            <w:tcW w:w="225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493</w:t>
            </w:r>
          </w:p>
        </w:tc>
        <w:tc>
          <w:tcPr>
            <w:tcW w:w="180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202.8</w:t>
            </w:r>
          </w:p>
        </w:tc>
      </w:tr>
    </w:tbl>
    <w:p w:rsidR="0058236A" w:rsidRDefault="00971231" w:rsidP="00B872F4">
      <w:pPr>
        <w:spacing w:after="0"/>
      </w:pPr>
      <w:r>
        <w:rPr>
          <w:rFonts w:ascii="Arial" w:hAnsi="Arial" w:cs="Arial"/>
          <w:i/>
          <w:iCs/>
          <w:color w:val="232323"/>
          <w:sz w:val="18"/>
          <w:szCs w:val="18"/>
          <w:shd w:val="clear" w:color="auto" w:fill="FFFFFF"/>
        </w:rPr>
        <w:t>Note: This indicator is compared to the state average. </w:t>
      </w:r>
      <w:r>
        <w:rPr>
          <w:rFonts w:ascii="Arial" w:hAnsi="Arial" w:cs="Arial"/>
          <w:i/>
          <w:iCs/>
          <w:color w:val="232323"/>
          <w:sz w:val="18"/>
          <w:szCs w:val="18"/>
        </w:rPr>
        <w:br/>
      </w:r>
      <w:r>
        <w:rPr>
          <w:rFonts w:ascii="Arial" w:hAnsi="Arial" w:cs="Arial"/>
          <w:i/>
          <w:iCs/>
          <w:color w:val="232323"/>
          <w:sz w:val="18"/>
          <w:szCs w:val="18"/>
          <w:shd w:val="clear" w:color="auto" w:fill="FFFFFF"/>
        </w:rPr>
        <w:t>Data Source: University of Wisconsin Population Health Institute, </w:t>
      </w:r>
      <w:hyperlink r:id="rId57" w:tgtFrame="_blank" w:history="1">
        <w:r>
          <w:rPr>
            <w:rStyle w:val="Hyperlink"/>
            <w:rFonts w:ascii="Arial" w:hAnsi="Arial" w:cs="Arial"/>
            <w:i/>
            <w:iCs/>
            <w:sz w:val="18"/>
            <w:szCs w:val="18"/>
            <w:shd w:val="clear" w:color="auto" w:fill="FFFFFF"/>
          </w:rPr>
          <w:t>County Health Rankings</w:t>
        </w:r>
      </w:hyperlink>
      <w:r>
        <w:rPr>
          <w:rFonts w:ascii="Arial" w:hAnsi="Arial" w:cs="Arial"/>
          <w:i/>
          <w:iCs/>
          <w:color w:val="232323"/>
          <w:sz w:val="18"/>
          <w:szCs w:val="18"/>
          <w:shd w:val="clear" w:color="auto" w:fill="FFFFFF"/>
        </w:rPr>
        <w:t>. 2017. Source geography: County</w:t>
      </w:r>
    </w:p>
    <w:p w:rsidR="00971231" w:rsidRDefault="00971231" w:rsidP="00971231"/>
    <w:p w:rsidR="00971231" w:rsidRPr="00971231" w:rsidRDefault="00971231" w:rsidP="00971231">
      <w:pPr>
        <w:rPr>
          <w:b/>
        </w:rPr>
      </w:pPr>
      <w:r w:rsidRPr="00971231">
        <w:rPr>
          <w:b/>
        </w:rPr>
        <w:t>Access to Primary Care</w:t>
      </w:r>
    </w:p>
    <w:p w:rsidR="00971231" w:rsidRDefault="00971231" w:rsidP="00971231">
      <w:pPr>
        <w:rPr>
          <w:sz w:val="24"/>
          <w:szCs w:val="24"/>
        </w:rPr>
      </w:pPr>
      <w:r>
        <w:t>This indicator reports the number of primary care physicians per 100,000 population. Doctors classified as "primary care physicians" by the AMA include: General Family Medicine MDs and DOs, General Practice MDs and DOs, General Internal Medicine MDs and General Pediatrics MDs. Physicians age 75 and over and physicians practicing sub-specialties within the listed specialties are excluded. This indicator is relevant because a shortage of health professionals contributes to access and health status issues.</w:t>
      </w:r>
    </w:p>
    <w:tbl>
      <w:tblPr>
        <w:tblW w:w="7372" w:type="dxa"/>
        <w:shd w:val="clear" w:color="auto" w:fill="FFFFFF"/>
        <w:tblCellMar>
          <w:left w:w="0" w:type="dxa"/>
          <w:right w:w="150" w:type="dxa"/>
        </w:tblCellMar>
        <w:tblLook w:val="04A0" w:firstRow="1" w:lastRow="0" w:firstColumn="1" w:lastColumn="0" w:noHBand="0" w:noVBand="1"/>
      </w:tblPr>
      <w:tblGrid>
        <w:gridCol w:w="1882"/>
        <w:gridCol w:w="1710"/>
        <w:gridCol w:w="1890"/>
        <w:gridCol w:w="1890"/>
      </w:tblGrid>
      <w:tr w:rsidR="00971231" w:rsidRPr="00971231" w:rsidTr="00971231">
        <w:trPr>
          <w:tblHeader/>
        </w:trPr>
        <w:tc>
          <w:tcPr>
            <w:tcW w:w="1882"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rFonts w:ascii="Times New Roman" w:hAnsi="Times New Roman" w:cs="Times New Roman"/>
                <w:b/>
                <w:bCs/>
                <w:color w:val="211F1F"/>
                <w:sz w:val="20"/>
              </w:rPr>
            </w:pPr>
            <w:r w:rsidRPr="00971231">
              <w:rPr>
                <w:b/>
                <w:bCs/>
                <w:color w:val="211F1F"/>
                <w:sz w:val="20"/>
              </w:rPr>
              <w:t>Report Area</w:t>
            </w:r>
          </w:p>
        </w:tc>
        <w:tc>
          <w:tcPr>
            <w:tcW w:w="171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b/>
                <w:bCs/>
                <w:color w:val="211F1F"/>
                <w:sz w:val="20"/>
              </w:rPr>
            </w:pPr>
            <w:r w:rsidRPr="00971231">
              <w:rPr>
                <w:b/>
                <w:bCs/>
                <w:color w:val="211F1F"/>
                <w:sz w:val="20"/>
              </w:rPr>
              <w:t>Total Population, 2014</w:t>
            </w:r>
          </w:p>
        </w:tc>
        <w:tc>
          <w:tcPr>
            <w:tcW w:w="189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b/>
                <w:bCs/>
                <w:color w:val="211F1F"/>
                <w:sz w:val="20"/>
              </w:rPr>
            </w:pPr>
            <w:r w:rsidRPr="00971231">
              <w:rPr>
                <w:b/>
                <w:bCs/>
                <w:color w:val="211F1F"/>
                <w:sz w:val="20"/>
              </w:rPr>
              <w:t>Primary Care Physicians, 2014</w:t>
            </w:r>
          </w:p>
        </w:tc>
        <w:tc>
          <w:tcPr>
            <w:tcW w:w="1890" w:type="dxa"/>
            <w:tcBorders>
              <w:top w:val="single" w:sz="6" w:space="0" w:color="DEDEDE"/>
              <w:left w:val="single" w:sz="6" w:space="0" w:color="DEDEDE"/>
              <w:bottom w:val="single" w:sz="6" w:space="0" w:color="DEDEDE"/>
              <w:right w:val="single" w:sz="6" w:space="0" w:color="DEDEDE"/>
            </w:tcBorders>
            <w:shd w:val="clear" w:color="auto" w:fill="F1F1F1"/>
            <w:tcMar>
              <w:top w:w="75" w:type="dxa"/>
              <w:left w:w="75" w:type="dxa"/>
              <w:bottom w:w="75" w:type="dxa"/>
              <w:right w:w="75" w:type="dxa"/>
            </w:tcMar>
            <w:vAlign w:val="center"/>
            <w:hideMark/>
          </w:tcPr>
          <w:p w:rsidR="00971231" w:rsidRPr="00971231" w:rsidRDefault="00971231" w:rsidP="00971231">
            <w:pPr>
              <w:rPr>
                <w:b/>
                <w:bCs/>
                <w:color w:val="211F1F"/>
                <w:sz w:val="20"/>
              </w:rPr>
            </w:pPr>
            <w:r w:rsidRPr="00971231">
              <w:rPr>
                <w:b/>
                <w:bCs/>
                <w:color w:val="211F1F"/>
                <w:sz w:val="20"/>
              </w:rPr>
              <w:t>Primary Care Physicians, Rate per 100,000 Pop.</w:t>
            </w:r>
          </w:p>
        </w:tc>
      </w:tr>
      <w:tr w:rsidR="00971231" w:rsidRPr="00971231" w:rsidTr="00971231">
        <w:tc>
          <w:tcPr>
            <w:tcW w:w="1882"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Broome County, NY</w:t>
            </w:r>
          </w:p>
        </w:tc>
        <w:tc>
          <w:tcPr>
            <w:tcW w:w="171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197,349</w:t>
            </w:r>
          </w:p>
        </w:tc>
        <w:tc>
          <w:tcPr>
            <w:tcW w:w="189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223</w:t>
            </w:r>
          </w:p>
        </w:tc>
        <w:tc>
          <w:tcPr>
            <w:tcW w:w="189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b/>
                <w:bCs/>
                <w:color w:val="69913A"/>
                <w:sz w:val="20"/>
              </w:rPr>
            </w:pPr>
            <w:r w:rsidRPr="00971231">
              <w:rPr>
                <w:b/>
                <w:bCs/>
                <w:color w:val="69913A"/>
                <w:sz w:val="20"/>
              </w:rPr>
              <w:t>113</w:t>
            </w:r>
          </w:p>
        </w:tc>
      </w:tr>
      <w:tr w:rsidR="00971231" w:rsidRPr="00971231" w:rsidTr="00971231">
        <w:tc>
          <w:tcPr>
            <w:tcW w:w="1882"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New York</w:t>
            </w:r>
          </w:p>
        </w:tc>
        <w:tc>
          <w:tcPr>
            <w:tcW w:w="171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19,746,227</w:t>
            </w:r>
          </w:p>
        </w:tc>
        <w:tc>
          <w:tcPr>
            <w:tcW w:w="189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22,113</w:t>
            </w:r>
          </w:p>
        </w:tc>
        <w:tc>
          <w:tcPr>
            <w:tcW w:w="1890" w:type="dxa"/>
            <w:tcBorders>
              <w:top w:val="single" w:sz="6" w:space="0" w:color="DEDEDE"/>
              <w:left w:val="single" w:sz="6" w:space="0" w:color="DEDEDE"/>
              <w:bottom w:val="single" w:sz="6" w:space="0" w:color="DEDEDE"/>
              <w:right w:val="single" w:sz="6" w:space="0" w:color="DEDEDE"/>
            </w:tcBorders>
            <w:shd w:val="clear" w:color="auto" w:fill="F6F6F6"/>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112</w:t>
            </w:r>
          </w:p>
        </w:tc>
      </w:tr>
      <w:tr w:rsidR="00971231" w:rsidRPr="00971231" w:rsidTr="00971231">
        <w:tc>
          <w:tcPr>
            <w:tcW w:w="1882"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United States</w:t>
            </w:r>
          </w:p>
        </w:tc>
        <w:tc>
          <w:tcPr>
            <w:tcW w:w="171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318,857,056</w:t>
            </w:r>
          </w:p>
        </w:tc>
        <w:tc>
          <w:tcPr>
            <w:tcW w:w="189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279,871</w:t>
            </w:r>
          </w:p>
        </w:tc>
        <w:tc>
          <w:tcPr>
            <w:tcW w:w="1890" w:type="dxa"/>
            <w:tcBorders>
              <w:top w:val="single" w:sz="6" w:space="0" w:color="DEDEDE"/>
              <w:left w:val="single" w:sz="6" w:space="0" w:color="DEDEDE"/>
              <w:bottom w:val="single" w:sz="6" w:space="0" w:color="DEDEDE"/>
              <w:right w:val="single" w:sz="6" w:space="0" w:color="DEDEDE"/>
            </w:tcBorders>
            <w:shd w:val="clear" w:color="auto" w:fill="FFFFFF"/>
            <w:tcMar>
              <w:top w:w="75" w:type="dxa"/>
              <w:left w:w="75" w:type="dxa"/>
              <w:bottom w:w="75" w:type="dxa"/>
              <w:right w:w="75" w:type="dxa"/>
            </w:tcMar>
            <w:vAlign w:val="center"/>
            <w:hideMark/>
          </w:tcPr>
          <w:p w:rsidR="00971231" w:rsidRPr="00971231" w:rsidRDefault="00971231" w:rsidP="00971231">
            <w:pPr>
              <w:rPr>
                <w:color w:val="211F1F"/>
                <w:sz w:val="20"/>
              </w:rPr>
            </w:pPr>
            <w:r w:rsidRPr="00971231">
              <w:rPr>
                <w:color w:val="211F1F"/>
                <w:sz w:val="20"/>
              </w:rPr>
              <w:t>87.8</w:t>
            </w:r>
          </w:p>
        </w:tc>
      </w:tr>
    </w:tbl>
    <w:p w:rsidR="00971231" w:rsidRDefault="00971231" w:rsidP="00971231">
      <w:pPr>
        <w:shd w:val="clear" w:color="auto" w:fill="FFFFFF"/>
        <w:spacing w:after="0"/>
        <w:rPr>
          <w:rFonts w:ascii="Arial" w:hAnsi="Arial" w:cs="Arial"/>
          <w:i/>
          <w:iCs/>
          <w:color w:val="232323"/>
          <w:sz w:val="18"/>
          <w:szCs w:val="18"/>
        </w:rPr>
      </w:pPr>
      <w:r>
        <w:rPr>
          <w:rFonts w:ascii="Arial" w:hAnsi="Arial" w:cs="Arial"/>
          <w:i/>
          <w:iCs/>
          <w:color w:val="232323"/>
          <w:sz w:val="18"/>
          <w:szCs w:val="18"/>
        </w:rPr>
        <w:t>Note: This indicator is compared to the state average. </w:t>
      </w:r>
      <w:r>
        <w:rPr>
          <w:rFonts w:ascii="Arial" w:hAnsi="Arial" w:cs="Arial"/>
          <w:i/>
          <w:iCs/>
          <w:color w:val="232323"/>
          <w:sz w:val="18"/>
          <w:szCs w:val="18"/>
        </w:rPr>
        <w:br/>
        <w:t>Data Source: US Department of Health &amp; Human Services, Health Resources and Services Administration, </w:t>
      </w:r>
      <w:hyperlink r:id="rId58" w:tgtFrame="_blank" w:history="1">
        <w:r>
          <w:rPr>
            <w:rStyle w:val="Hyperlink"/>
            <w:rFonts w:ascii="Arial" w:hAnsi="Arial" w:cs="Arial"/>
            <w:i/>
            <w:iCs/>
            <w:sz w:val="18"/>
            <w:szCs w:val="18"/>
          </w:rPr>
          <w:t>Area Health Resource File</w:t>
        </w:r>
      </w:hyperlink>
      <w:r>
        <w:rPr>
          <w:rFonts w:ascii="Arial" w:hAnsi="Arial" w:cs="Arial"/>
          <w:i/>
          <w:iCs/>
          <w:color w:val="232323"/>
          <w:sz w:val="18"/>
          <w:szCs w:val="18"/>
        </w:rPr>
        <w:t>. 2014. Source geography: County</w:t>
      </w:r>
    </w:p>
    <w:p w:rsidR="0058236A" w:rsidRDefault="0058236A" w:rsidP="0058236A"/>
    <w:p w:rsidR="0058236A" w:rsidRPr="00971231" w:rsidRDefault="00B872F4" w:rsidP="0058236A">
      <w:pPr>
        <w:rPr>
          <w:i/>
        </w:rPr>
      </w:pPr>
      <w:r w:rsidRPr="00971231">
        <w:t>Although 83.4</w:t>
      </w:r>
      <w:r w:rsidR="0058236A" w:rsidRPr="00971231">
        <w:t xml:space="preserve">% adults in </w:t>
      </w:r>
      <w:r w:rsidRPr="00971231">
        <w:t xml:space="preserve">Broome </w:t>
      </w:r>
      <w:r w:rsidR="0058236A">
        <w:t xml:space="preserve">County are reported to have a regular health provider, the county ranks in the </w:t>
      </w:r>
      <w:r>
        <w:t>3</w:t>
      </w:r>
      <w:r>
        <w:rPr>
          <w:vertAlign w:val="superscript"/>
        </w:rPr>
        <w:t>rd</w:t>
      </w:r>
      <w:r w:rsidR="0058236A">
        <w:rPr>
          <w:vertAlign w:val="superscript"/>
        </w:rPr>
        <w:t xml:space="preserve"> </w:t>
      </w:r>
      <w:r w:rsidR="0058236A">
        <w:t>(</w:t>
      </w:r>
      <w:r>
        <w:t>with 4</w:t>
      </w:r>
      <w:r w:rsidRPr="00B872F4">
        <w:rPr>
          <w:vertAlign w:val="superscript"/>
        </w:rPr>
        <w:t>th</w:t>
      </w:r>
      <w:r>
        <w:t xml:space="preserve"> being the </w:t>
      </w:r>
      <w:r w:rsidR="0058236A">
        <w:t>worst performing) ranking group for rate of visits to the emergency department.</w:t>
      </w:r>
      <w:r w:rsidR="0058236A">
        <w:rPr>
          <w:rStyle w:val="FootnoteReference"/>
        </w:rPr>
        <w:footnoteReference w:id="11"/>
      </w:r>
      <w:r w:rsidR="0058236A">
        <w:t xml:space="preserve"> </w:t>
      </w:r>
      <w:r w:rsidR="00971231">
        <w:rPr>
          <w:i/>
        </w:rPr>
        <w:t>Note: Not updated in 2019</w:t>
      </w:r>
    </w:p>
    <w:p w:rsidR="00894DC6" w:rsidRDefault="00894DC6" w:rsidP="0058236A">
      <w:pPr>
        <w:pStyle w:val="Heading3"/>
        <w:rPr>
          <w:u w:val="none"/>
        </w:rPr>
      </w:pPr>
      <w:r>
        <w:t xml:space="preserve">Health: </w:t>
      </w:r>
      <w:r>
        <w:rPr>
          <w:u w:val="none"/>
        </w:rPr>
        <w:t xml:space="preserve"> New York State Department of Health no longer provides the rankings and instead provides dials which suggest higher or lower risk for poor health outcomes. For most indicators, data could not simply be updated for this report. Where important to the report’s overall findings, indicators have been </w:t>
      </w:r>
      <w:r w:rsidR="009917B4">
        <w:rPr>
          <w:u w:val="none"/>
        </w:rPr>
        <w:t>updated using the new risk assessment system</w:t>
      </w:r>
      <w:r>
        <w:rPr>
          <w:u w:val="none"/>
        </w:rPr>
        <w:t xml:space="preserve">. </w:t>
      </w:r>
    </w:p>
    <w:p w:rsidR="009917B4" w:rsidRDefault="009917B4" w:rsidP="0058236A">
      <w:pPr>
        <w:pStyle w:val="Heading3"/>
      </w:pPr>
    </w:p>
    <w:p w:rsidR="0058236A" w:rsidRDefault="0058236A" w:rsidP="0058236A">
      <w:pPr>
        <w:pStyle w:val="Heading3"/>
      </w:pPr>
      <w:r>
        <w:t>Health: Preventive Health Care</w:t>
      </w:r>
      <w:r w:rsidR="00971231">
        <w:t xml:space="preserve"> (</w:t>
      </w:r>
      <w:r w:rsidR="00971231" w:rsidRPr="00971231">
        <w:rPr>
          <w:i/>
        </w:rPr>
        <w:t>N</w:t>
      </w:r>
      <w:r w:rsidR="00971231">
        <w:rPr>
          <w:i/>
        </w:rPr>
        <w:t>ote: Not updated in 2019)</w:t>
      </w:r>
    </w:p>
    <w:p w:rsidR="0058236A" w:rsidRDefault="0058236A" w:rsidP="0058236A">
      <w:r>
        <w:t xml:space="preserve">When it comes to preventive care, less than </w:t>
      </w:r>
      <w:r w:rsidR="00B872F4">
        <w:t>56</w:t>
      </w:r>
      <w:r>
        <w:t xml:space="preserve">% of </w:t>
      </w:r>
      <w:r w:rsidR="00B872F4">
        <w:t xml:space="preserve">Broome </w:t>
      </w:r>
      <w:r>
        <w:t xml:space="preserve">County children in government sponsored health insurance programs have the recommended number of well child visits, compared with a 72% statewide rate. Broken out by age groups reported, </w:t>
      </w:r>
      <w:r w:rsidR="00B872F4">
        <w:t>78.7</w:t>
      </w:r>
      <w:r>
        <w:t xml:space="preserve">% of </w:t>
      </w:r>
      <w:r w:rsidR="00B872F4">
        <w:t xml:space="preserve">Broome </w:t>
      </w:r>
      <w:r>
        <w:t>children under 15 months, 7</w:t>
      </w:r>
      <w:r w:rsidR="00B872F4">
        <w:t>0</w:t>
      </w:r>
      <w:r>
        <w:t>.</w:t>
      </w:r>
      <w:r w:rsidR="00B872F4">
        <w:t>6</w:t>
      </w:r>
      <w:r>
        <w:t>% between 3 and 6 years, and 4</w:t>
      </w:r>
      <w:r w:rsidR="00B872F4">
        <w:t>5</w:t>
      </w:r>
      <w:r>
        <w:t>.</w:t>
      </w:r>
      <w:r w:rsidR="00B872F4">
        <w:t>1</w:t>
      </w:r>
      <w:r>
        <w:t>% age 12-21 received the recommended number of well visits. All of these figures are lower than statewide rat</w:t>
      </w:r>
      <w:r w:rsidR="00B872F4">
        <w:t>es for the specified age groups, with the gap increasing for older children.</w:t>
      </w:r>
    </w:p>
    <w:p w:rsidR="0058236A" w:rsidRDefault="009D1591" w:rsidP="0058236A">
      <w:r w:rsidRPr="009D1591">
        <w:t xml:space="preserve">Broome </w:t>
      </w:r>
      <w:r w:rsidR="0058236A">
        <w:t>County children receive lead screenings at lower rates than peers throughout the state as well</w:t>
      </w:r>
      <w:r>
        <w:t>.</w:t>
      </w:r>
      <w:r w:rsidR="0058236A">
        <w:t xml:space="preserve"> Among children born in 2012, </w:t>
      </w:r>
      <w:r>
        <w:t>38</w:t>
      </w:r>
      <w:r w:rsidR="0058236A">
        <w:t xml:space="preserve">% of </w:t>
      </w:r>
      <w:r>
        <w:t xml:space="preserve">Broome </w:t>
      </w:r>
      <w:r w:rsidR="0058236A">
        <w:t>children had at least two lead screenings by age 36 months, compared with a 58% statewide rate</w:t>
      </w:r>
      <w:r>
        <w:t>, placing the county in the 3</w:t>
      </w:r>
      <w:r w:rsidRPr="009D1591">
        <w:rPr>
          <w:vertAlign w:val="superscript"/>
        </w:rPr>
        <w:t>rd</w:t>
      </w:r>
      <w:r>
        <w:t xml:space="preserve"> (2</w:t>
      </w:r>
      <w:r w:rsidRPr="009D1591">
        <w:rPr>
          <w:vertAlign w:val="superscript"/>
        </w:rPr>
        <w:t>nd</w:t>
      </w:r>
      <w:r>
        <w:t xml:space="preserve"> worst) ranking group on this indicator</w:t>
      </w:r>
      <w:r w:rsidR="0058236A">
        <w:t>.</w:t>
      </w:r>
      <w:r w:rsidR="0058236A">
        <w:rPr>
          <w:rStyle w:val="FootnoteReference"/>
        </w:rPr>
        <w:footnoteReference w:id="12"/>
      </w:r>
    </w:p>
    <w:p w:rsidR="0058236A" w:rsidRDefault="0058236A" w:rsidP="0058236A">
      <w:r>
        <w:t>Across all age groups, the county places in the 4</w:t>
      </w:r>
      <w:r w:rsidRPr="00CB7ACC">
        <w:rPr>
          <w:vertAlign w:val="superscript"/>
        </w:rPr>
        <w:t>th</w:t>
      </w:r>
      <w:r>
        <w:t xml:space="preserve"> ranking group on the following </w:t>
      </w:r>
      <w:r w:rsidRPr="00BE02F3">
        <w:t>preventive h</w:t>
      </w:r>
      <w:r>
        <w:t xml:space="preserve">ealth measures:  </w:t>
      </w:r>
    </w:p>
    <w:p w:rsidR="00BE02F3" w:rsidRPr="00BE02F3" w:rsidRDefault="00BE02F3" w:rsidP="00BE02F3">
      <w:pPr>
        <w:numPr>
          <w:ilvl w:val="0"/>
          <w:numId w:val="7"/>
        </w:numPr>
        <w:spacing w:after="0" w:line="240" w:lineRule="auto"/>
        <w:textAlignment w:val="center"/>
        <w:rPr>
          <w:rFonts w:ascii="Calibri" w:eastAsia="Times New Roman" w:hAnsi="Calibri" w:cs="Calibri"/>
          <w:color w:val="000000"/>
        </w:rPr>
      </w:pPr>
      <w:r w:rsidRPr="00BE02F3">
        <w:rPr>
          <w:rFonts w:ascii="Calibri" w:eastAsia="Times New Roman" w:hAnsi="Calibri" w:cs="Calibri"/>
          <w:color w:val="000000"/>
        </w:rPr>
        <w:t>Percent of children born in 2012 with a lead screening - aged 18-35 months (2012-2015)</w:t>
      </w:r>
    </w:p>
    <w:p w:rsidR="00BE02F3" w:rsidRPr="00BE02F3" w:rsidRDefault="00BE02F3" w:rsidP="00BE02F3">
      <w:pPr>
        <w:numPr>
          <w:ilvl w:val="0"/>
          <w:numId w:val="7"/>
        </w:numPr>
        <w:spacing w:after="0" w:line="240" w:lineRule="auto"/>
        <w:textAlignment w:val="center"/>
        <w:rPr>
          <w:rFonts w:ascii="Calibri" w:eastAsia="Times New Roman" w:hAnsi="Calibri" w:cs="Calibri"/>
          <w:color w:val="000000"/>
        </w:rPr>
      </w:pPr>
      <w:r w:rsidRPr="00BE02F3">
        <w:rPr>
          <w:rFonts w:ascii="Calibri" w:eastAsia="Times New Roman" w:hAnsi="Calibri" w:cs="Calibri"/>
          <w:color w:val="000000"/>
        </w:rPr>
        <w:t xml:space="preserve">Percent of children with recommended number of well child visits in government sponsored insurance programs (2015) </w:t>
      </w:r>
      <w:r w:rsidRPr="00BE02F3">
        <w:rPr>
          <w:rFonts w:ascii="Calibri" w:eastAsia="Times New Roman" w:hAnsi="Calibri" w:cs="Calibri"/>
          <w:i/>
          <w:iCs/>
          <w:color w:val="000000"/>
        </w:rPr>
        <w:t>(Overall and for children 0-15 months, children 3-6 years, and children 12-21 years.)</w:t>
      </w:r>
    </w:p>
    <w:p w:rsidR="00BE02F3" w:rsidRPr="00BE02F3" w:rsidRDefault="00BE02F3" w:rsidP="00BE02F3">
      <w:pPr>
        <w:numPr>
          <w:ilvl w:val="0"/>
          <w:numId w:val="7"/>
        </w:numPr>
        <w:spacing w:after="0" w:line="240" w:lineRule="auto"/>
        <w:textAlignment w:val="center"/>
        <w:rPr>
          <w:rFonts w:ascii="Calibri" w:eastAsia="Times New Roman" w:hAnsi="Calibri" w:cs="Calibri"/>
          <w:color w:val="000000"/>
        </w:rPr>
      </w:pPr>
      <w:r w:rsidRPr="00BE02F3">
        <w:rPr>
          <w:rFonts w:ascii="Calibri" w:eastAsia="Times New Roman" w:hAnsi="Calibri" w:cs="Calibri"/>
          <w:color w:val="000000"/>
        </w:rPr>
        <w:t>Percent of women, aged 50-74 years, who had a mammogram between October 1, 2013 and December 31, 2015 (2015)</w:t>
      </w:r>
    </w:p>
    <w:p w:rsidR="00BE02F3" w:rsidRPr="00BE02F3" w:rsidRDefault="00BE02F3" w:rsidP="00BE02F3">
      <w:pPr>
        <w:numPr>
          <w:ilvl w:val="0"/>
          <w:numId w:val="7"/>
        </w:numPr>
        <w:spacing w:after="0" w:line="240" w:lineRule="auto"/>
        <w:textAlignment w:val="center"/>
        <w:rPr>
          <w:rFonts w:ascii="Calibri" w:eastAsia="Times New Roman" w:hAnsi="Calibri" w:cs="Calibri"/>
          <w:color w:val="000000"/>
        </w:rPr>
      </w:pPr>
      <w:r w:rsidRPr="00BE02F3">
        <w:rPr>
          <w:rFonts w:ascii="Calibri" w:eastAsia="Times New Roman" w:hAnsi="Calibri" w:cs="Calibri"/>
          <w:color w:val="000000"/>
        </w:rPr>
        <w:t>Percent of adults aged 65 years and older with flu shot in last year (2013-2014)</w:t>
      </w:r>
    </w:p>
    <w:p w:rsidR="00BE02F3" w:rsidRPr="007516FD" w:rsidRDefault="00BE02F3" w:rsidP="00BE02F3">
      <w:pPr>
        <w:spacing w:after="0" w:line="240" w:lineRule="auto"/>
        <w:textAlignment w:val="center"/>
      </w:pPr>
    </w:p>
    <w:p w:rsidR="0058236A" w:rsidRDefault="0058236A" w:rsidP="0058236A">
      <w:pPr>
        <w:pStyle w:val="Heading3"/>
        <w:tabs>
          <w:tab w:val="left" w:pos="6660"/>
        </w:tabs>
      </w:pPr>
      <w:r>
        <w:t>Health: Conditions</w:t>
      </w:r>
      <w:r w:rsidR="00971231">
        <w:t xml:space="preserve"> </w:t>
      </w:r>
      <w:r w:rsidR="00971231" w:rsidRPr="00971231">
        <w:rPr>
          <w:i/>
        </w:rPr>
        <w:t>(Note: Not updated in 2019)</w:t>
      </w:r>
    </w:p>
    <w:p w:rsidR="0058236A" w:rsidRPr="00BE02F3" w:rsidRDefault="006C6A33" w:rsidP="0058236A">
      <w:r>
        <w:t xml:space="preserve">Broome </w:t>
      </w:r>
      <w:r w:rsidR="0058236A">
        <w:t>County ranks in the 4</w:t>
      </w:r>
      <w:r w:rsidR="0058236A" w:rsidRPr="005B6223">
        <w:rPr>
          <w:vertAlign w:val="superscript"/>
        </w:rPr>
        <w:t>th</w:t>
      </w:r>
      <w:r w:rsidR="0058236A">
        <w:t xml:space="preserve"> (worst performing) ranking group on the following indicators of </w:t>
      </w:r>
      <w:r w:rsidR="0058236A" w:rsidRPr="00CB7ACC">
        <w:rPr>
          <w:i/>
        </w:rPr>
        <w:t>child and adolescent</w:t>
      </w:r>
      <w:r w:rsidR="0058236A">
        <w:t xml:space="preserve"> health conditions. In addition, the county placed in </w:t>
      </w:r>
      <w:r w:rsidR="0058236A" w:rsidRPr="00BE02F3">
        <w:t>the 3</w:t>
      </w:r>
      <w:r w:rsidR="0058236A" w:rsidRPr="00BE02F3">
        <w:rPr>
          <w:vertAlign w:val="superscript"/>
        </w:rPr>
        <w:t>rd</w:t>
      </w:r>
      <w:r w:rsidR="0058236A" w:rsidRPr="00BE02F3">
        <w:t xml:space="preserve"> ranking group on the incidence of high blood lead levels</w:t>
      </w:r>
      <w:r w:rsidR="00BE02F3" w:rsidRPr="00BE02F3">
        <w:t>, asthma hospitalization for children 5-17 years of age, gastroenteritis and otitis media hospitalization rates among children 0-4, and childhood mortality age 1-4.</w:t>
      </w:r>
    </w:p>
    <w:p w:rsidR="006C6A33" w:rsidRDefault="00BE02F3" w:rsidP="006C6A33">
      <w:pPr>
        <w:pStyle w:val="ListParagraph"/>
        <w:numPr>
          <w:ilvl w:val="0"/>
          <w:numId w:val="1"/>
        </w:numPr>
      </w:pPr>
      <w:r>
        <w:rPr>
          <w:rFonts w:cs="Calibri"/>
          <w:color w:val="000000"/>
        </w:rPr>
        <w:t>Asthma hospitalization rate per 10,000, Aged 0-4 years (2012-2014)</w:t>
      </w:r>
    </w:p>
    <w:p w:rsidR="0058236A" w:rsidRDefault="006C6A33" w:rsidP="006C6A33">
      <w:pPr>
        <w:pStyle w:val="ListParagraph"/>
        <w:numPr>
          <w:ilvl w:val="0"/>
          <w:numId w:val="1"/>
        </w:numPr>
      </w:pPr>
      <w:r w:rsidRPr="006C6A33">
        <w:t xml:space="preserve">Pneumonia </w:t>
      </w:r>
      <w:r w:rsidR="00AA27B7">
        <w:t>hospitalization rate per 10,000, A</w:t>
      </w:r>
      <w:r w:rsidRPr="006C6A33">
        <w:t>ged 0-4 years (2012-2014</w:t>
      </w:r>
      <w:r w:rsidR="00AA27B7">
        <w:t>)</w:t>
      </w:r>
    </w:p>
    <w:p w:rsidR="0058236A" w:rsidRDefault="00BE02F3" w:rsidP="0058236A">
      <w:r>
        <w:t xml:space="preserve">Broome </w:t>
      </w:r>
      <w:r w:rsidR="0058236A">
        <w:t>County ranks in the 4</w:t>
      </w:r>
      <w:r w:rsidR="0058236A" w:rsidRPr="005B6223">
        <w:rPr>
          <w:vertAlign w:val="superscript"/>
        </w:rPr>
        <w:t>th</w:t>
      </w:r>
      <w:r w:rsidR="0058236A">
        <w:t xml:space="preserve"> (worst performing) ranking group on the following indicators of population morbidity and mortality.</w:t>
      </w:r>
      <w:r w:rsidR="0058236A">
        <w:rPr>
          <w:rStyle w:val="FootnoteReference"/>
        </w:rPr>
        <w:footnoteReference w:id="13"/>
      </w:r>
    </w:p>
    <w:p w:rsidR="0058236A" w:rsidRPr="002E315C" w:rsidRDefault="0058236A" w:rsidP="0058236A">
      <w:pPr>
        <w:spacing w:after="0"/>
        <w:ind w:left="360"/>
        <w:rPr>
          <w:i/>
        </w:rPr>
      </w:pPr>
      <w:r>
        <w:rPr>
          <w:i/>
        </w:rPr>
        <w:t xml:space="preserve">Indicators of </w:t>
      </w:r>
      <w:r w:rsidRPr="002E315C">
        <w:rPr>
          <w:i/>
        </w:rPr>
        <w:t>Morbidity</w:t>
      </w:r>
    </w:p>
    <w:p w:rsidR="00BE02F3" w:rsidRPr="00BE02F3" w:rsidRDefault="00BE02F3" w:rsidP="00BE02F3">
      <w:pPr>
        <w:pStyle w:val="ListParagraph"/>
        <w:numPr>
          <w:ilvl w:val="0"/>
          <w:numId w:val="2"/>
        </w:numPr>
        <w:spacing w:after="0"/>
      </w:pPr>
      <w:r w:rsidRPr="00BE02F3">
        <w:t>Female breast cancer, incidence and late-stage incidence</w:t>
      </w:r>
    </w:p>
    <w:p w:rsidR="00BE02F3" w:rsidRPr="00BE02F3" w:rsidRDefault="00BE02F3" w:rsidP="00BE02F3">
      <w:pPr>
        <w:pStyle w:val="ListParagraph"/>
        <w:numPr>
          <w:ilvl w:val="0"/>
          <w:numId w:val="2"/>
        </w:numPr>
        <w:spacing w:after="0"/>
      </w:pPr>
      <w:r w:rsidRPr="00BE02F3">
        <w:t>Heart attack (Acute Myocardial Infarction) hospitalization rate per 10,000 (Crude)</w:t>
      </w:r>
    </w:p>
    <w:p w:rsidR="00BE02F3" w:rsidRPr="00BE02F3" w:rsidRDefault="00BE02F3" w:rsidP="00BE02F3">
      <w:pPr>
        <w:pStyle w:val="ListParagraph"/>
        <w:numPr>
          <w:ilvl w:val="0"/>
          <w:numId w:val="2"/>
        </w:numPr>
        <w:spacing w:after="0"/>
      </w:pPr>
      <w:r w:rsidRPr="00BE02F3">
        <w:t>Cerebrovascular disease (stroke) hospitalization rate per 10,000 (Crude and Age-adjusted)</w:t>
      </w:r>
    </w:p>
    <w:p w:rsidR="00BE02F3" w:rsidRDefault="00BE02F3" w:rsidP="00BE02F3">
      <w:pPr>
        <w:pStyle w:val="ListParagraph"/>
        <w:numPr>
          <w:ilvl w:val="0"/>
          <w:numId w:val="2"/>
        </w:numPr>
        <w:spacing w:after="0"/>
      </w:pPr>
      <w:r w:rsidRPr="00BE02F3">
        <w:t>Hypertension hospitalization rate per 10,000 (aged 18 years and older) (2012-2014)</w:t>
      </w:r>
    </w:p>
    <w:p w:rsidR="00221882" w:rsidRDefault="00221882" w:rsidP="00221882">
      <w:pPr>
        <w:pStyle w:val="ListParagraph"/>
        <w:numPr>
          <w:ilvl w:val="0"/>
          <w:numId w:val="2"/>
        </w:numPr>
        <w:spacing w:after="0"/>
      </w:pPr>
      <w:r w:rsidRPr="00221882">
        <w:t>Homicide mortality rate per 100,000</w:t>
      </w:r>
      <w:r>
        <w:t xml:space="preserve"> (Age-adjusted)</w:t>
      </w:r>
    </w:p>
    <w:p w:rsidR="00221882" w:rsidRDefault="00221882" w:rsidP="00221882">
      <w:pPr>
        <w:pStyle w:val="ListParagraph"/>
        <w:numPr>
          <w:ilvl w:val="0"/>
          <w:numId w:val="2"/>
        </w:numPr>
        <w:spacing w:after="0"/>
      </w:pPr>
      <w:r w:rsidRPr="00221882">
        <w:t>Unintentional injury hospitalization rate per 10,000</w:t>
      </w:r>
      <w:r>
        <w:t xml:space="preserve"> (Crude and Age-adjusted; Aged 25-64; Aged 65 and older)</w:t>
      </w:r>
    </w:p>
    <w:p w:rsidR="002C773F" w:rsidRDefault="002C773F" w:rsidP="002C773F">
      <w:pPr>
        <w:pStyle w:val="ListParagraph"/>
        <w:numPr>
          <w:ilvl w:val="0"/>
          <w:numId w:val="2"/>
        </w:numPr>
        <w:spacing w:after="0"/>
      </w:pPr>
      <w:r w:rsidRPr="002C773F">
        <w:t>Falls hospitalization rate per 10,000</w:t>
      </w:r>
      <w:r>
        <w:t xml:space="preserve"> (Crude and Age-adjusted; Aged 25-64; Aged 65-74; Aged 85 years and older)</w:t>
      </w:r>
    </w:p>
    <w:p w:rsidR="002C773F" w:rsidRPr="00BE02F3" w:rsidRDefault="002C773F" w:rsidP="002C773F">
      <w:pPr>
        <w:pStyle w:val="ListParagraph"/>
        <w:numPr>
          <w:ilvl w:val="0"/>
          <w:numId w:val="2"/>
        </w:numPr>
        <w:spacing w:after="0"/>
      </w:pPr>
      <w:r w:rsidRPr="002C773F">
        <w:t>Traumatic brain injury hospitalization rate per 10,000</w:t>
      </w:r>
      <w:r>
        <w:t xml:space="preserve"> (Crude and Age-adjusted)</w:t>
      </w:r>
    </w:p>
    <w:p w:rsidR="00BE02F3" w:rsidRPr="00BE02F3" w:rsidRDefault="00BE02F3" w:rsidP="00BE02F3">
      <w:pPr>
        <w:pStyle w:val="ListParagraph"/>
        <w:numPr>
          <w:ilvl w:val="0"/>
          <w:numId w:val="2"/>
        </w:numPr>
        <w:spacing w:after="0"/>
      </w:pPr>
      <w:r w:rsidRPr="00BE02F3">
        <w:t>Hypertension emergency department visit rate per 10,000 (aged 18 years and older) (2012-2014)</w:t>
      </w:r>
    </w:p>
    <w:p w:rsidR="00BE02F3" w:rsidRPr="00BE02F3" w:rsidRDefault="00BE02F3" w:rsidP="00BE02F3">
      <w:pPr>
        <w:pStyle w:val="ListParagraph"/>
        <w:numPr>
          <w:ilvl w:val="0"/>
          <w:numId w:val="2"/>
        </w:numPr>
        <w:spacing w:after="0"/>
      </w:pPr>
      <w:r w:rsidRPr="00BE02F3">
        <w:t>Hypertension emergency department visit rate per 10,000 (any diagnosis) (aged 18 years and older) (2012-2014)</w:t>
      </w:r>
    </w:p>
    <w:p w:rsidR="00BE02F3" w:rsidRPr="00BE02F3" w:rsidRDefault="00BE02F3" w:rsidP="00BE02F3">
      <w:pPr>
        <w:pStyle w:val="ListParagraph"/>
        <w:numPr>
          <w:ilvl w:val="0"/>
          <w:numId w:val="2"/>
        </w:numPr>
        <w:spacing w:after="0"/>
      </w:pPr>
      <w:r w:rsidRPr="00BE02F3">
        <w:t>Chronic kidney disease emergency department visit rate per 10,000 (any diagnosis) (Crude and Age-adjusted)</w:t>
      </w:r>
    </w:p>
    <w:p w:rsidR="00BE02F3" w:rsidRPr="00BE02F3" w:rsidRDefault="00BE02F3" w:rsidP="00BE02F3">
      <w:pPr>
        <w:pStyle w:val="ListParagraph"/>
        <w:numPr>
          <w:ilvl w:val="0"/>
          <w:numId w:val="2"/>
        </w:numPr>
        <w:spacing w:after="0"/>
      </w:pPr>
      <w:r w:rsidRPr="00BE02F3">
        <w:t>Meningococcal incidence rate per 100,000</w:t>
      </w:r>
    </w:p>
    <w:p w:rsidR="0058236A" w:rsidRDefault="00BE02F3" w:rsidP="00BE02F3">
      <w:pPr>
        <w:pStyle w:val="ListParagraph"/>
        <w:numPr>
          <w:ilvl w:val="0"/>
          <w:numId w:val="2"/>
        </w:numPr>
        <w:spacing w:after="0"/>
      </w:pPr>
      <w:r w:rsidRPr="00BE02F3">
        <w:t>E. coli Shiga Toxin incidence per 100,000</w:t>
      </w:r>
      <w:r w:rsidRPr="00BE02F3">
        <w:br/>
      </w:r>
    </w:p>
    <w:p w:rsidR="0058236A" w:rsidRPr="002E315C" w:rsidRDefault="0058236A" w:rsidP="0058236A">
      <w:pPr>
        <w:spacing w:after="0"/>
        <w:ind w:left="360"/>
        <w:rPr>
          <w:i/>
        </w:rPr>
      </w:pPr>
      <w:r>
        <w:rPr>
          <w:i/>
        </w:rPr>
        <w:t xml:space="preserve">Indicators of </w:t>
      </w:r>
      <w:r w:rsidRPr="002E315C">
        <w:rPr>
          <w:i/>
        </w:rPr>
        <w:t>Mortality</w:t>
      </w:r>
    </w:p>
    <w:p w:rsidR="00BE02F3" w:rsidRDefault="00BE02F3" w:rsidP="00BE02F3">
      <w:pPr>
        <w:pStyle w:val="ListParagraph"/>
        <w:numPr>
          <w:ilvl w:val="0"/>
          <w:numId w:val="2"/>
        </w:numPr>
        <w:spacing w:after="0"/>
      </w:pPr>
      <w:r>
        <w:t>Heart attack (Acute Myocardial Infarction) mortality rate per 100,000 (Crude and Age-adjusted)</w:t>
      </w:r>
    </w:p>
    <w:p w:rsidR="00BE02F3" w:rsidRDefault="00BE02F3" w:rsidP="00BE02F3">
      <w:pPr>
        <w:pStyle w:val="ListParagraph"/>
        <w:numPr>
          <w:ilvl w:val="0"/>
          <w:numId w:val="2"/>
        </w:numPr>
        <w:spacing w:after="0"/>
      </w:pPr>
      <w:r>
        <w:t>Cardiovascular disease mortality rate per 100,000 (Premature Death and Pretransport Mortality)</w:t>
      </w:r>
    </w:p>
    <w:p w:rsidR="00BE02F3" w:rsidRDefault="00BE02F3" w:rsidP="00BE02F3">
      <w:pPr>
        <w:pStyle w:val="ListParagraph"/>
        <w:numPr>
          <w:ilvl w:val="0"/>
          <w:numId w:val="2"/>
        </w:numPr>
        <w:spacing w:after="0"/>
      </w:pPr>
      <w:r>
        <w:t>Disease of the heart mortality rate per 100,000 (Premature Death and Pretransport Mortality)</w:t>
      </w:r>
    </w:p>
    <w:p w:rsidR="00BE02F3" w:rsidRDefault="00BE02F3" w:rsidP="00BE02F3">
      <w:pPr>
        <w:pStyle w:val="ListParagraph"/>
        <w:numPr>
          <w:ilvl w:val="0"/>
          <w:numId w:val="2"/>
        </w:numPr>
        <w:spacing w:after="0"/>
      </w:pPr>
      <w:r>
        <w:t>Coronary heart disease mortality rate per 100,000 (Premature Death)</w:t>
      </w:r>
    </w:p>
    <w:p w:rsidR="002C773F" w:rsidRDefault="002C773F" w:rsidP="002C773F">
      <w:pPr>
        <w:pStyle w:val="ListParagraph"/>
        <w:numPr>
          <w:ilvl w:val="0"/>
          <w:numId w:val="2"/>
        </w:numPr>
        <w:spacing w:after="0"/>
      </w:pPr>
      <w:r w:rsidRPr="002C773F">
        <w:t xml:space="preserve">Non-motor vehicle </w:t>
      </w:r>
      <w:r>
        <w:t xml:space="preserve">(accident/injury) </w:t>
      </w:r>
      <w:r w:rsidRPr="002C773F">
        <w:t>mortality rate per 100,000</w:t>
      </w:r>
      <w:r>
        <w:t xml:space="preserve"> (Crude and Age-adjusted)</w:t>
      </w:r>
    </w:p>
    <w:p w:rsidR="0058236A" w:rsidRDefault="0058236A" w:rsidP="0058236A"/>
    <w:p w:rsidR="0058236A" w:rsidRPr="00894DC6" w:rsidRDefault="0058236A" w:rsidP="0058236A">
      <w:pPr>
        <w:pStyle w:val="Heading3"/>
        <w:rPr>
          <w:i/>
        </w:rPr>
      </w:pPr>
      <w:r>
        <w:t xml:space="preserve">Health: Leading Causes of </w:t>
      </w:r>
      <w:r w:rsidR="00AA27B7">
        <w:t xml:space="preserve">Premature </w:t>
      </w:r>
      <w:r>
        <w:t>Death</w:t>
      </w:r>
      <w:r w:rsidR="00894DC6">
        <w:t xml:space="preserve"> </w:t>
      </w:r>
      <w:r w:rsidR="00894DC6" w:rsidRPr="00894DC6">
        <w:rPr>
          <w:i/>
        </w:rPr>
        <w:t>(Note:</w:t>
      </w:r>
      <w:r w:rsidR="00894DC6">
        <w:t xml:space="preserve"> </w:t>
      </w:r>
      <w:r w:rsidR="00894DC6">
        <w:rPr>
          <w:i/>
        </w:rPr>
        <w:t>Data not updated at the source in 2019 but the below was corrected from the original report which reversed the rank order.)</w:t>
      </w:r>
    </w:p>
    <w:p w:rsidR="0058236A" w:rsidRDefault="0058236A" w:rsidP="0058236A">
      <w:pPr>
        <w:spacing w:after="0"/>
      </w:pPr>
      <w:r>
        <w:t xml:space="preserve">The leading causes of premature death in </w:t>
      </w:r>
      <w:r w:rsidR="00C84470">
        <w:t xml:space="preserve">Broome </w:t>
      </w:r>
      <w:r>
        <w:t xml:space="preserve">County </w:t>
      </w:r>
      <w:r w:rsidR="00221882">
        <w:t>in the most recent year reported (2015)</w:t>
      </w:r>
      <w:r>
        <w:t>: (#</w:t>
      </w:r>
      <w:r w:rsidR="00894DC6">
        <w:t>1</w:t>
      </w:r>
      <w:r>
        <w:t xml:space="preserve">) </w:t>
      </w:r>
      <w:r w:rsidR="00221882">
        <w:t>Cancer</w:t>
      </w:r>
      <w:r>
        <w:t>; (#</w:t>
      </w:r>
      <w:r w:rsidR="00894DC6">
        <w:t>2</w:t>
      </w:r>
      <w:r>
        <w:t xml:space="preserve">) </w:t>
      </w:r>
      <w:r w:rsidR="00221882">
        <w:t>Heart Disease</w:t>
      </w:r>
      <w:r>
        <w:t>; (#3) Unintentional Injuries; (#</w:t>
      </w:r>
      <w:r w:rsidR="00894DC6">
        <w:t>4</w:t>
      </w:r>
      <w:r>
        <w:t xml:space="preserve">) </w:t>
      </w:r>
      <w:r w:rsidR="00221882">
        <w:t>Chronic Lower Respiratory Disease</w:t>
      </w:r>
      <w:r>
        <w:t>; (#</w:t>
      </w:r>
      <w:r w:rsidR="00894DC6">
        <w:t>5</w:t>
      </w:r>
      <w:r>
        <w:t xml:space="preserve">) </w:t>
      </w:r>
      <w:r w:rsidR="00221882">
        <w:t>Liver Disease</w:t>
      </w:r>
      <w:r>
        <w:t>.</w:t>
      </w:r>
      <w:r>
        <w:rPr>
          <w:rStyle w:val="FootnoteReference"/>
        </w:rPr>
        <w:footnoteReference w:id="14"/>
      </w:r>
    </w:p>
    <w:p w:rsidR="0058236A" w:rsidRPr="00C63686" w:rsidRDefault="0058236A" w:rsidP="0058236A"/>
    <w:p w:rsidR="0058236A" w:rsidRPr="00894DC6" w:rsidRDefault="0058236A" w:rsidP="0058236A">
      <w:pPr>
        <w:pStyle w:val="Heading3"/>
        <w:rPr>
          <w:i/>
        </w:rPr>
      </w:pPr>
      <w:r>
        <w:t xml:space="preserve">Health: </w:t>
      </w:r>
      <w:r w:rsidR="00FB2D28">
        <w:t xml:space="preserve">Family Planning, Natality and </w:t>
      </w:r>
      <w:r>
        <w:t>Maternal and Infant Health</w:t>
      </w:r>
      <w:r w:rsidR="00894DC6">
        <w:t xml:space="preserve"> (</w:t>
      </w:r>
      <w:r w:rsidR="00894DC6">
        <w:rPr>
          <w:i/>
        </w:rPr>
        <w:t>Note: Note updated in 2019)</w:t>
      </w:r>
    </w:p>
    <w:p w:rsidR="00FB2D28" w:rsidRDefault="0058236A" w:rsidP="0058236A">
      <w:r>
        <w:t xml:space="preserve">According to the NYS Department of Health’s County Health Assessment Indicators, </w:t>
      </w:r>
      <w:r w:rsidR="0069689E">
        <w:t xml:space="preserve">Broome </w:t>
      </w:r>
      <w:r>
        <w:t xml:space="preserve">County </w:t>
      </w:r>
      <w:r w:rsidR="00FB2D28">
        <w:t xml:space="preserve">has a three-year average pregnancy rate of 76.9 pregnancies per 1,000 females aged 15-44. This rate is higher than a regional rate of 65.9/1,000 and lower than the State rate of 86.5/1,000. In </w:t>
      </w:r>
      <w:r w:rsidR="00220211">
        <w:t>2014</w:t>
      </w:r>
      <w:r w:rsidR="00FB2D28">
        <w:t xml:space="preserve"> (</w:t>
      </w:r>
      <w:r w:rsidR="00220211">
        <w:t>the most recently reported year</w:t>
      </w:r>
      <w:r w:rsidR="00FB2D28">
        <w:t xml:space="preserve">), </w:t>
      </w:r>
      <w:r w:rsidR="00220211">
        <w:t xml:space="preserve">2,971 women in Broome County had a pregnancy. </w:t>
      </w:r>
    </w:p>
    <w:p w:rsidR="00FB2D28" w:rsidRDefault="00FB2D28" w:rsidP="0058236A">
      <w:r>
        <w:t>Broome County placed in the 4</w:t>
      </w:r>
      <w:r w:rsidRPr="00083E2A">
        <w:rPr>
          <w:vertAlign w:val="superscript"/>
        </w:rPr>
        <w:t>th</w:t>
      </w:r>
      <w:r>
        <w:t xml:space="preserve"> (worst performing) ranking group on the following family planning and natality indicators:</w:t>
      </w:r>
    </w:p>
    <w:p w:rsidR="00FB2D28" w:rsidRDefault="00FB2D28" w:rsidP="00FB2D28">
      <w:pPr>
        <w:pStyle w:val="ListParagraph"/>
        <w:numPr>
          <w:ilvl w:val="0"/>
          <w:numId w:val="12"/>
        </w:numPr>
      </w:pPr>
      <w:r w:rsidRPr="00FB2D28">
        <w:t>% of births within 24 months of previous pregnancy</w:t>
      </w:r>
    </w:p>
    <w:p w:rsidR="00FB2D28" w:rsidRDefault="00FB2D28" w:rsidP="00FB2D28">
      <w:pPr>
        <w:pStyle w:val="ListParagraph"/>
        <w:numPr>
          <w:ilvl w:val="0"/>
          <w:numId w:val="12"/>
        </w:numPr>
      </w:pPr>
      <w:r>
        <w:t xml:space="preserve">Fertility rate </w:t>
      </w:r>
      <w:r w:rsidRPr="00FB2D28">
        <w:t>Aged 15-17 years (births to mothers aged 15-17 years/females aged 15-17 years)</w:t>
      </w:r>
    </w:p>
    <w:p w:rsidR="00FB2D28" w:rsidRDefault="00FB2D28" w:rsidP="00FB2D28">
      <w:pPr>
        <w:pStyle w:val="ListParagraph"/>
        <w:numPr>
          <w:ilvl w:val="0"/>
          <w:numId w:val="12"/>
        </w:numPr>
      </w:pPr>
      <w:r w:rsidRPr="00FB2D28">
        <w:t>Teen pregnancy rate per 1,000 #</w:t>
      </w:r>
      <w:r>
        <w:t xml:space="preserve"> (aged 10-14 and 15-17)</w:t>
      </w:r>
    </w:p>
    <w:p w:rsidR="00FB2D28" w:rsidRDefault="00FB2D28" w:rsidP="00FB2D28">
      <w:pPr>
        <w:pStyle w:val="ListParagraph"/>
        <w:numPr>
          <w:ilvl w:val="0"/>
          <w:numId w:val="12"/>
        </w:numPr>
      </w:pPr>
      <w:r w:rsidRPr="00FB2D28">
        <w:t>Abortion ratio (induced abortions per 1,000 live births) #</w:t>
      </w:r>
      <w:r>
        <w:t xml:space="preserve"> (All ages) </w:t>
      </w:r>
    </w:p>
    <w:p w:rsidR="0058236A" w:rsidRDefault="00FB2D28" w:rsidP="0058236A">
      <w:r>
        <w:t xml:space="preserve">Broome County </w:t>
      </w:r>
      <w:r w:rsidR="0058236A">
        <w:t>placed in the 4</w:t>
      </w:r>
      <w:r w:rsidR="0058236A" w:rsidRPr="00083E2A">
        <w:rPr>
          <w:vertAlign w:val="superscript"/>
        </w:rPr>
        <w:t>th</w:t>
      </w:r>
      <w:r w:rsidR="0058236A">
        <w:t xml:space="preserve"> (worst performing) ranking group on the following maternal and infant health indicators. In addition, the county placed in </w:t>
      </w:r>
      <w:r w:rsidR="0058236A" w:rsidRPr="00700537">
        <w:t>the 3</w:t>
      </w:r>
      <w:r w:rsidR="0058236A" w:rsidRPr="00700537">
        <w:rPr>
          <w:vertAlign w:val="superscript"/>
        </w:rPr>
        <w:t>rd</w:t>
      </w:r>
      <w:r w:rsidR="0058236A" w:rsidRPr="00700537">
        <w:t xml:space="preserve"> ranking </w:t>
      </w:r>
      <w:r w:rsidR="0058236A">
        <w:t xml:space="preserve">group on </w:t>
      </w:r>
      <w:r w:rsidR="0069689E">
        <w:t xml:space="preserve">several </w:t>
      </w:r>
      <w:r w:rsidR="00700537">
        <w:t xml:space="preserve">(14) </w:t>
      </w:r>
      <w:r w:rsidR="0069689E">
        <w:t>measures of maternal infant health</w:t>
      </w:r>
      <w:r w:rsidR="0058236A">
        <w:t>.</w:t>
      </w:r>
      <w:r w:rsidR="0058236A">
        <w:rPr>
          <w:rStyle w:val="FootnoteReference"/>
        </w:rPr>
        <w:footnoteReference w:id="15"/>
      </w:r>
    </w:p>
    <w:p w:rsidR="0069689E" w:rsidRDefault="0069689E" w:rsidP="0069689E">
      <w:pPr>
        <w:pStyle w:val="ListParagraph"/>
        <w:numPr>
          <w:ilvl w:val="0"/>
          <w:numId w:val="4"/>
        </w:numPr>
      </w:pPr>
      <w:r>
        <w:t>Percent of births with late (3rd trimester) or no prenatal care</w:t>
      </w:r>
    </w:p>
    <w:p w:rsidR="0069689E" w:rsidRDefault="0069689E" w:rsidP="0069689E">
      <w:pPr>
        <w:pStyle w:val="ListParagraph"/>
        <w:numPr>
          <w:ilvl w:val="0"/>
          <w:numId w:val="4"/>
        </w:numPr>
      </w:pPr>
      <w:r>
        <w:t>Percent of pregnant women in WIC with early (1st trimester) prenatal care (2009-2011)</w:t>
      </w:r>
    </w:p>
    <w:p w:rsidR="0069689E" w:rsidRDefault="0069689E" w:rsidP="0069689E">
      <w:pPr>
        <w:pStyle w:val="ListParagraph"/>
        <w:numPr>
          <w:ilvl w:val="0"/>
          <w:numId w:val="4"/>
        </w:numPr>
      </w:pPr>
      <w:r>
        <w:t>Percent of pregnant women in WIC who were pre-pregnancy obese (BMI 30 or higher) (2010-2012)</w:t>
      </w:r>
    </w:p>
    <w:p w:rsidR="0069689E" w:rsidRDefault="0069689E" w:rsidP="00AA27B7">
      <w:pPr>
        <w:pStyle w:val="ListParagraph"/>
        <w:numPr>
          <w:ilvl w:val="0"/>
          <w:numId w:val="4"/>
        </w:numPr>
      </w:pPr>
      <w:r>
        <w:t>Percent of pregnant women in WIC with gestational diabetes (2009-2011)</w:t>
      </w:r>
    </w:p>
    <w:p w:rsidR="0069689E" w:rsidRDefault="0069689E" w:rsidP="0069689E">
      <w:pPr>
        <w:pStyle w:val="ListParagraph"/>
        <w:numPr>
          <w:ilvl w:val="0"/>
          <w:numId w:val="4"/>
        </w:numPr>
      </w:pPr>
      <w:r>
        <w:t>Percent</w:t>
      </w:r>
      <w:r w:rsidRPr="0069689E">
        <w:t xml:space="preserve"> of births delivered by cesarean section</w:t>
      </w:r>
    </w:p>
    <w:p w:rsidR="0058236A" w:rsidRPr="006417BD" w:rsidRDefault="0069689E" w:rsidP="0069689E">
      <w:pPr>
        <w:pStyle w:val="ListParagraph"/>
        <w:numPr>
          <w:ilvl w:val="0"/>
          <w:numId w:val="4"/>
        </w:numPr>
      </w:pPr>
      <w:r w:rsidRPr="0069689E">
        <w:t>Newborn drug-related diagnosis rate per 10,000 newborn discharges (2012-2014)</w:t>
      </w:r>
    </w:p>
    <w:p w:rsidR="0058236A" w:rsidRDefault="0058236A" w:rsidP="0058236A">
      <w:pPr>
        <w:pStyle w:val="Heading3"/>
      </w:pPr>
      <w:r>
        <w:t>Health: Oral Health</w:t>
      </w:r>
      <w:r w:rsidR="00894DC6">
        <w:t xml:space="preserve"> </w:t>
      </w:r>
    </w:p>
    <w:p w:rsidR="0058236A" w:rsidRDefault="0058236A" w:rsidP="0058236A">
      <w:r>
        <w:t xml:space="preserve">According to the NYS Department of Health’s County Health Assessment Indicators, </w:t>
      </w:r>
      <w:r w:rsidR="0069689E">
        <w:t xml:space="preserve">Broome </w:t>
      </w:r>
      <w:r>
        <w:t>County placed in the 4</w:t>
      </w:r>
      <w:r w:rsidRPr="00083E2A">
        <w:rPr>
          <w:vertAlign w:val="superscript"/>
        </w:rPr>
        <w:t>th</w:t>
      </w:r>
      <w:r>
        <w:t xml:space="preserve"> ranking group on the following oral health indicators:</w:t>
      </w:r>
    </w:p>
    <w:p w:rsidR="0069689E" w:rsidRDefault="0069689E" w:rsidP="0069689E">
      <w:pPr>
        <w:pStyle w:val="ListParagraph"/>
        <w:numPr>
          <w:ilvl w:val="0"/>
          <w:numId w:val="5"/>
        </w:numPr>
      </w:pPr>
      <w:r w:rsidRPr="0069689E">
        <w:t>Dental caries outpatient visit rate per 10,000 (aged 3-5 years) (2012-2014)</w:t>
      </w:r>
    </w:p>
    <w:p w:rsidR="0069689E" w:rsidRDefault="0069689E" w:rsidP="0069689E">
      <w:pPr>
        <w:pStyle w:val="ListParagraph"/>
        <w:numPr>
          <w:ilvl w:val="0"/>
          <w:numId w:val="5"/>
        </w:numPr>
      </w:pPr>
      <w:r>
        <w:t>Percent of 3rd grade children with untreated caries # (2009-2011)</w:t>
      </w:r>
    </w:p>
    <w:p w:rsidR="0069689E" w:rsidRPr="0069689E" w:rsidRDefault="0069689E" w:rsidP="0069689E">
      <w:pPr>
        <w:spacing w:after="0"/>
        <w:ind w:left="360"/>
      </w:pPr>
    </w:p>
    <w:p w:rsidR="0058236A" w:rsidRDefault="0058236A" w:rsidP="0058236A">
      <w:pPr>
        <w:pStyle w:val="Heading3"/>
      </w:pPr>
      <w:r>
        <w:t>Health: Mental Health</w:t>
      </w:r>
    </w:p>
    <w:p w:rsidR="0058236A" w:rsidRDefault="0058236A" w:rsidP="0058236A">
      <w:r>
        <w:t xml:space="preserve">According to the NYS Department of Health’s County Health Assessment Indicators, </w:t>
      </w:r>
      <w:r w:rsidR="00AA27B7">
        <w:t xml:space="preserve">Broome </w:t>
      </w:r>
      <w:r>
        <w:t>County placed in the 4</w:t>
      </w:r>
      <w:r w:rsidRPr="00083E2A">
        <w:rPr>
          <w:vertAlign w:val="superscript"/>
        </w:rPr>
        <w:t>th</w:t>
      </w:r>
      <w:r>
        <w:t xml:space="preserve"> ranking group on the following indicator:</w:t>
      </w:r>
    </w:p>
    <w:p w:rsidR="009F1C7B" w:rsidRDefault="009F1C7B" w:rsidP="009F1C7B">
      <w:pPr>
        <w:pStyle w:val="ListParagraph"/>
        <w:numPr>
          <w:ilvl w:val="0"/>
          <w:numId w:val="5"/>
        </w:numPr>
        <w:spacing w:after="0"/>
      </w:pPr>
      <w:r w:rsidRPr="00221882">
        <w:t>Self-inflicted injury hospitalization rate per 10,000</w:t>
      </w:r>
      <w:r>
        <w:t xml:space="preserve"> (Crude and Age-adjusted)</w:t>
      </w:r>
    </w:p>
    <w:p w:rsidR="009F1C7B" w:rsidRDefault="009F1C7B" w:rsidP="009F1C7B">
      <w:pPr>
        <w:spacing w:after="0"/>
        <w:ind w:left="360"/>
      </w:pPr>
    </w:p>
    <w:p w:rsidR="00700537" w:rsidRPr="009F255C" w:rsidRDefault="00700537" w:rsidP="00700537">
      <w:pPr>
        <w:rPr>
          <w:i/>
        </w:rPr>
      </w:pPr>
      <w:r>
        <w:t xml:space="preserve">According to the NYS Office of Mental Health, Broome County had the following </w:t>
      </w:r>
      <w:r w:rsidR="00045589">
        <w:t xml:space="preserve">average daily census </w:t>
      </w:r>
      <w:r>
        <w:t>rates of mental health inpatient use compared with New York State rates.</w:t>
      </w:r>
      <w:r w:rsidR="009F255C">
        <w:t xml:space="preserve"> </w:t>
      </w:r>
      <w:r w:rsidR="00A033BE" w:rsidRPr="00A033BE">
        <w:rPr>
          <w:i/>
        </w:rPr>
        <w:t>(Note: This chart has been updated in 2019 due to relevance to findings.)</w:t>
      </w:r>
    </w:p>
    <w:p w:rsidR="00700537" w:rsidRDefault="00045589" w:rsidP="00700537">
      <w:r>
        <w:rPr>
          <w:noProof/>
        </w:rPr>
        <w:drawing>
          <wp:inline distT="0" distB="0" distL="0" distR="0" wp14:anchorId="098D5270" wp14:editId="1D9231C2">
            <wp:extent cx="5943600" cy="145605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1456055"/>
                    </a:xfrm>
                    <a:prstGeom prst="rect">
                      <a:avLst/>
                    </a:prstGeom>
                  </pic:spPr>
                </pic:pic>
              </a:graphicData>
            </a:graphic>
          </wp:inline>
        </w:drawing>
      </w:r>
    </w:p>
    <w:p w:rsidR="0058236A" w:rsidRDefault="0058236A" w:rsidP="0058236A">
      <w:r>
        <w:t xml:space="preserve">The suicide rate for </w:t>
      </w:r>
      <w:r w:rsidR="00700537">
        <w:t xml:space="preserve">Broome </w:t>
      </w:r>
      <w:r>
        <w:t>County is 1</w:t>
      </w:r>
      <w:r w:rsidR="00700537">
        <w:t>1</w:t>
      </w:r>
      <w:r>
        <w:t>.</w:t>
      </w:r>
      <w:r w:rsidR="009F255C">
        <w:t>9</w:t>
      </w:r>
      <w:r>
        <w:t xml:space="preserve"> per 100,000 people, compared with </w:t>
      </w:r>
      <w:r w:rsidR="00700537">
        <w:t>11</w:t>
      </w:r>
      <w:r>
        <w:t>.</w:t>
      </w:r>
      <w:r w:rsidR="009F255C">
        <w:t>7</w:t>
      </w:r>
      <w:r>
        <w:t xml:space="preserve">/100,000 in the region and </w:t>
      </w:r>
      <w:r w:rsidR="009F255C">
        <w:t>8</w:t>
      </w:r>
      <w:r>
        <w:t>.</w:t>
      </w:r>
      <w:r w:rsidR="009F255C">
        <w:t>4</w:t>
      </w:r>
      <w:r>
        <w:t>/100,000 across the state.</w:t>
      </w:r>
      <w:r>
        <w:rPr>
          <w:rStyle w:val="FootnoteReference"/>
        </w:rPr>
        <w:footnoteReference w:id="16"/>
      </w:r>
    </w:p>
    <w:p w:rsidR="0058236A" w:rsidRDefault="0058236A" w:rsidP="0058236A">
      <w:r w:rsidRPr="00FC0D84">
        <w:t>Accordin</w:t>
      </w:r>
      <w:r w:rsidRPr="00145AF2">
        <w:t xml:space="preserve">g to the </w:t>
      </w:r>
      <w:r>
        <w:t>NYS Kids’ Well-being Indicators Report, in the 201</w:t>
      </w:r>
      <w:r w:rsidR="00A033BE">
        <w:t>6</w:t>
      </w:r>
      <w:r>
        <w:t>-201</w:t>
      </w:r>
      <w:r w:rsidR="00A033BE">
        <w:t>7</w:t>
      </w:r>
      <w:r>
        <w:t xml:space="preserve"> School Year, </w:t>
      </w:r>
      <w:r w:rsidR="00FC0D84">
        <w:t xml:space="preserve">6.8% </w:t>
      </w:r>
      <w:r>
        <w:t xml:space="preserve">of </w:t>
      </w:r>
      <w:r w:rsidR="008771A5">
        <w:t xml:space="preserve">Broome </w:t>
      </w:r>
      <w:r>
        <w:t>County students in grades 1 through 6 had a Special Education MEB (Mental Emotional Behavioral) code</w:t>
      </w:r>
      <w:r w:rsidR="00FC0D84">
        <w:t>, up from 5.9% in the prior report</w:t>
      </w:r>
      <w:r>
        <w:t xml:space="preserve">. This is lower than the state rate of </w:t>
      </w:r>
      <w:r w:rsidR="00FC0D84">
        <w:t>8</w:t>
      </w:r>
      <w:r>
        <w:t>.</w:t>
      </w:r>
      <w:r w:rsidR="00FC0D84">
        <w:t>4</w:t>
      </w:r>
      <w:r>
        <w:t xml:space="preserve">%. In </w:t>
      </w:r>
      <w:r w:rsidR="008771A5">
        <w:t>B</w:t>
      </w:r>
      <w:r w:rsidR="008771A5" w:rsidRPr="00FC0D84">
        <w:t>room</w:t>
      </w:r>
      <w:r w:rsidR="008771A5">
        <w:t>e</w:t>
      </w:r>
      <w:r>
        <w:t>, however, suspension/expulsion/removal events occurred at much higher rates among students with an MEB designation (</w:t>
      </w:r>
      <w:r w:rsidR="008771A5">
        <w:t>1</w:t>
      </w:r>
      <w:r w:rsidR="00FC0D84">
        <w:t>002</w:t>
      </w:r>
      <w:r>
        <w:t>.</w:t>
      </w:r>
      <w:r w:rsidR="00FC0D84">
        <w:t>8</w:t>
      </w:r>
      <w:r>
        <w:t>/1,000) compared with statewide rates (</w:t>
      </w:r>
      <w:r w:rsidR="00FC0D84">
        <w:t>307</w:t>
      </w:r>
      <w:r>
        <w:t>/1,000).</w:t>
      </w:r>
      <w:r>
        <w:rPr>
          <w:rStyle w:val="FootnoteReference"/>
        </w:rPr>
        <w:footnoteReference w:id="17"/>
      </w:r>
      <w:r>
        <w:t xml:space="preserve"> </w:t>
      </w:r>
      <w:r w:rsidR="00FC0D84">
        <w:t xml:space="preserve"> </w:t>
      </w:r>
      <w:r w:rsidR="00FC0D84" w:rsidRPr="00FC0D84">
        <w:rPr>
          <w:i/>
        </w:rPr>
        <w:t>(Note: This paragraph reflects updated figures in 2019.)</w:t>
      </w:r>
    </w:p>
    <w:p w:rsidR="0058236A" w:rsidRDefault="0058236A" w:rsidP="0058236A">
      <w:r w:rsidRPr="007B5CB7">
        <w:t xml:space="preserve">The New York State Department of Mental Health published its 2016-2020 Statewide Comprehensive </w:t>
      </w:r>
      <w:r>
        <w:t xml:space="preserve">Plan. It contains regional needs assessment data showing that the </w:t>
      </w:r>
      <w:r w:rsidR="00836D25">
        <w:t xml:space="preserve">majority </w:t>
      </w:r>
      <w:r>
        <w:t xml:space="preserve">of respondents </w:t>
      </w:r>
      <w:r w:rsidR="00836D25">
        <w:t xml:space="preserve">(more than 50%) </w:t>
      </w:r>
      <w:r>
        <w:t xml:space="preserve">considered </w:t>
      </w:r>
      <w:r w:rsidR="00836D25">
        <w:t xml:space="preserve">prevention, </w:t>
      </w:r>
      <w:r>
        <w:t xml:space="preserve">crisis </w:t>
      </w:r>
      <w:r w:rsidR="00836D25">
        <w:t xml:space="preserve">and treatment </w:t>
      </w:r>
      <w:r>
        <w:t xml:space="preserve">services for children and youth as a </w:t>
      </w:r>
      <w:r w:rsidR="00836D25" w:rsidRPr="00836D25">
        <w:rPr>
          <w:b/>
          <w:u w:val="single"/>
        </w:rPr>
        <w:t>low</w:t>
      </w:r>
      <w:r w:rsidR="00836D25">
        <w:t xml:space="preserve"> </w:t>
      </w:r>
      <w:r>
        <w:t xml:space="preserve">need in the </w:t>
      </w:r>
      <w:r w:rsidR="00836D25">
        <w:t xml:space="preserve">Southern Tier </w:t>
      </w:r>
      <w:r>
        <w:t>region</w:t>
      </w:r>
      <w:r w:rsidR="00836D25">
        <w:t>.</w:t>
      </w:r>
      <w:r w:rsidR="007B5CB7">
        <w:t xml:space="preserve"> The only category rated as a high need by the plurality or majority of respondents was transportation, for both children/youth and adults.</w:t>
      </w:r>
      <w:r w:rsidR="00836D25">
        <w:t xml:space="preserve"> </w:t>
      </w:r>
      <w:r>
        <w:rPr>
          <w:rStyle w:val="FootnoteReference"/>
        </w:rPr>
        <w:footnoteReference w:id="18"/>
      </w:r>
    </w:p>
    <w:p w:rsidR="0058236A" w:rsidRDefault="0058236A" w:rsidP="0058236A">
      <w:pPr>
        <w:pStyle w:val="Heading3"/>
      </w:pPr>
      <w:r>
        <w:t>Health: Substance Abuse</w:t>
      </w:r>
    </w:p>
    <w:p w:rsidR="0058236A" w:rsidRDefault="0058236A" w:rsidP="0058236A">
      <w:r>
        <w:t xml:space="preserve">In </w:t>
      </w:r>
      <w:r w:rsidR="00082062">
        <w:t xml:space="preserve">Broome </w:t>
      </w:r>
      <w:r>
        <w:t>County, 7</w:t>
      </w:r>
      <w:r w:rsidR="00082062">
        <w:t>9.</w:t>
      </w:r>
      <w:r>
        <w:t xml:space="preserve">3% of adults live in homes where smoking is prohibited, compared with an 80.9% statewide rate. </w:t>
      </w:r>
      <w:r w:rsidR="00BA768C">
        <w:t xml:space="preserve">Nearly </w:t>
      </w:r>
      <w:r>
        <w:t>2</w:t>
      </w:r>
      <w:r w:rsidR="00BA768C">
        <w:t>7</w:t>
      </w:r>
      <w:r>
        <w:t xml:space="preserve">% of </w:t>
      </w:r>
      <w:r w:rsidR="00082062">
        <w:t xml:space="preserve">Broome </w:t>
      </w:r>
      <w:r>
        <w:t>adults smoke cigarettes, compared with 1</w:t>
      </w:r>
      <w:r w:rsidR="00BA768C">
        <w:t>4</w:t>
      </w:r>
      <w:r>
        <w:t>.</w:t>
      </w:r>
      <w:r w:rsidR="00BA768C">
        <w:t>5</w:t>
      </w:r>
      <w:r>
        <w:t>% of adults across the state. The county’s alcohol-related motor vehicle injuries and deaths per 100,000 rate (</w:t>
      </w:r>
      <w:r w:rsidR="00082062">
        <w:t>37</w:t>
      </w:r>
      <w:r>
        <w:t>.</w:t>
      </w:r>
      <w:r w:rsidR="00BA768C">
        <w:t>2</w:t>
      </w:r>
      <w:r>
        <w:t xml:space="preserve">) is higher than the state rate of </w:t>
      </w:r>
      <w:r w:rsidR="00BA768C">
        <w:t>29</w:t>
      </w:r>
      <w:r>
        <w:t>.</w:t>
      </w:r>
      <w:r w:rsidR="00BA768C">
        <w:t>9</w:t>
      </w:r>
      <w:r>
        <w:t xml:space="preserve"> per 100,000. </w:t>
      </w:r>
      <w:r w:rsidR="00082062">
        <w:t>The rate of adult binge-drinking (20.</w:t>
      </w:r>
      <w:r w:rsidR="00BA768C">
        <w:t>1</w:t>
      </w:r>
      <w:r w:rsidR="00082062">
        <w:t xml:space="preserve">%) is higher in Broome than the state rate of </w:t>
      </w:r>
      <w:r>
        <w:t>1</w:t>
      </w:r>
      <w:r w:rsidR="00BA768C">
        <w:t>8</w:t>
      </w:r>
      <w:r>
        <w:t>.</w:t>
      </w:r>
      <w:r w:rsidR="00BA768C">
        <w:t>3</w:t>
      </w:r>
      <w:r>
        <w:t>%).</w:t>
      </w:r>
      <w:r>
        <w:rPr>
          <w:rStyle w:val="FootnoteReference"/>
        </w:rPr>
        <w:footnoteReference w:id="19"/>
      </w:r>
      <w:r>
        <w:t xml:space="preserve"> </w:t>
      </w:r>
    </w:p>
    <w:p w:rsidR="0058236A" w:rsidRDefault="0058236A" w:rsidP="0058236A">
      <w:r w:rsidRPr="00B87FFC">
        <w:t xml:space="preserve">The New York </w:t>
      </w:r>
      <w:r>
        <w:t>State Department of Health pr</w:t>
      </w:r>
      <w:r w:rsidR="004A792A">
        <w:t xml:space="preserve">ovides </w:t>
      </w:r>
      <w:r w:rsidR="00294A91">
        <w:t>a data dashboard key indicators related to opioids and other substances</w:t>
      </w:r>
      <w:r>
        <w:t>.</w:t>
      </w:r>
      <w:r w:rsidR="00294A91">
        <w:t xml:space="preserve"> The chart</w:t>
      </w:r>
      <w:r w:rsidR="00B87FFC">
        <w:t xml:space="preserve"> below show</w:t>
      </w:r>
      <w:r w:rsidR="00294A91">
        <w:t>s</w:t>
      </w:r>
      <w:r w:rsidR="00B87FFC">
        <w:t xml:space="preserve"> </w:t>
      </w:r>
      <w:r w:rsidR="00294A91">
        <w:t xml:space="preserve">that </w:t>
      </w:r>
      <w:r w:rsidR="00B87FFC">
        <w:t xml:space="preserve">Broome </w:t>
      </w:r>
      <w:r w:rsidR="00294A91">
        <w:t>has higher rates than the region and state</w:t>
      </w:r>
      <w:r w:rsidR="00B87FFC">
        <w:t xml:space="preserve"> </w:t>
      </w:r>
      <w:r w:rsidR="00294A91">
        <w:t>on all indicators</w:t>
      </w:r>
      <w:r w:rsidR="00B87FFC">
        <w:t xml:space="preserve">. </w:t>
      </w:r>
      <w:r>
        <w:rPr>
          <w:rStyle w:val="FootnoteReference"/>
        </w:rPr>
        <w:footnoteReference w:id="20"/>
      </w:r>
    </w:p>
    <w:p w:rsidR="0058236A" w:rsidRDefault="00294A91" w:rsidP="0058236A">
      <w:r>
        <w:rPr>
          <w:noProof/>
        </w:rPr>
        <w:drawing>
          <wp:inline distT="0" distB="0" distL="0" distR="0" wp14:anchorId="068E2DCB" wp14:editId="1B95AB40">
            <wp:extent cx="6129666" cy="2886324"/>
            <wp:effectExtent l="0" t="0" r="4445"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059" r="4394"/>
                    <a:stretch/>
                  </pic:blipFill>
                  <pic:spPr bwMode="auto">
                    <a:xfrm>
                      <a:off x="0" y="0"/>
                      <a:ext cx="6140124" cy="2891248"/>
                    </a:xfrm>
                    <a:prstGeom prst="rect">
                      <a:avLst/>
                    </a:prstGeom>
                    <a:noFill/>
                    <a:ln>
                      <a:noFill/>
                    </a:ln>
                    <a:extLst>
                      <a:ext uri="{53640926-AAD7-44D8-BBD7-CCE9431645EC}">
                        <a14:shadowObscured xmlns:a14="http://schemas.microsoft.com/office/drawing/2010/main"/>
                      </a:ext>
                    </a:extLst>
                  </pic:spPr>
                </pic:pic>
              </a:graphicData>
            </a:graphic>
          </wp:inline>
        </w:drawing>
      </w:r>
    </w:p>
    <w:p w:rsidR="0058236A" w:rsidRDefault="0058236A" w:rsidP="0058236A"/>
    <w:p w:rsidR="0058236A" w:rsidRPr="00E86FF3" w:rsidRDefault="0058236A" w:rsidP="0058236A">
      <w:r w:rsidRPr="00E86FF3">
        <w:t xml:space="preserve">Data from the NYS Division of Criminal Justice Services shows a growing trend in drug </w:t>
      </w:r>
      <w:r w:rsidR="00E86FF3" w:rsidRPr="00E86FF3">
        <w:t xml:space="preserve">arrests and a declining trend in </w:t>
      </w:r>
      <w:r w:rsidRPr="00E86FF3">
        <w:t>alcohol related arrests over the past three years, as depicted in the graph</w:t>
      </w:r>
      <w:r w:rsidR="00E86FF3" w:rsidRPr="00E86FF3">
        <w:t>s</w:t>
      </w:r>
      <w:r w:rsidRPr="00E86FF3">
        <w:t xml:space="preserve"> below.</w:t>
      </w:r>
      <w:r w:rsidR="00294A91">
        <w:t xml:space="preserve"> </w:t>
      </w:r>
      <w:r w:rsidRPr="00E86FF3">
        <w:rPr>
          <w:rStyle w:val="FootnoteReference"/>
        </w:rPr>
        <w:footnoteReference w:id="21"/>
      </w:r>
    </w:p>
    <w:p w:rsidR="00E86FF3" w:rsidRDefault="00C86A57" w:rsidP="0058236A">
      <w:pPr>
        <w:spacing w:after="0"/>
      </w:pPr>
      <w:r>
        <w:rPr>
          <w:noProof/>
        </w:rPr>
        <w:drawing>
          <wp:inline distT="0" distB="0" distL="0" distR="0" wp14:anchorId="391362AF" wp14:editId="5551A598">
            <wp:extent cx="4333164" cy="2518012"/>
            <wp:effectExtent l="0" t="0" r="10795" b="1587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E86FF3" w:rsidRDefault="00E86FF3" w:rsidP="0058236A">
      <w:pPr>
        <w:spacing w:after="0"/>
      </w:pPr>
    </w:p>
    <w:p w:rsidR="00E86FF3" w:rsidRDefault="00C86A57" w:rsidP="0058236A">
      <w:pPr>
        <w:spacing w:after="0"/>
      </w:pPr>
      <w:r>
        <w:rPr>
          <w:noProof/>
        </w:rPr>
        <w:drawing>
          <wp:inline distT="0" distB="0" distL="0" distR="0" wp14:anchorId="243F9D7D" wp14:editId="47B1DD86">
            <wp:extent cx="3985146" cy="2245057"/>
            <wp:effectExtent l="0" t="0" r="15875" b="317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58236A" w:rsidRDefault="0058236A" w:rsidP="0058236A">
      <w:pPr>
        <w:spacing w:after="0"/>
      </w:pPr>
    </w:p>
    <w:p w:rsidR="0058236A" w:rsidRPr="000C6E54" w:rsidRDefault="0058236A" w:rsidP="0058236A">
      <w:pPr>
        <w:pStyle w:val="Heading3"/>
      </w:pPr>
      <w:r w:rsidRPr="000C6E54">
        <w:t>Disability: Adults with Disabilities</w:t>
      </w:r>
    </w:p>
    <w:p w:rsidR="0058236A" w:rsidRDefault="0058236A" w:rsidP="0058236A">
      <w:r>
        <w:t xml:space="preserve">According to the American Community Survey, </w:t>
      </w:r>
      <w:r w:rsidR="000C6E54">
        <w:t>29,392</w:t>
      </w:r>
      <w:r>
        <w:t xml:space="preserve">, or </w:t>
      </w:r>
      <w:r w:rsidR="000C6E54">
        <w:t>15</w:t>
      </w:r>
      <w:r>
        <w:t>.</w:t>
      </w:r>
      <w:r w:rsidR="000C6E54">
        <w:t>1</w:t>
      </w:r>
      <w:r>
        <w:t xml:space="preserve">% of, residents of </w:t>
      </w:r>
      <w:r w:rsidR="000C6E54">
        <w:t xml:space="preserve">Broome </w:t>
      </w:r>
      <w:r>
        <w:t xml:space="preserve">County in the civilian noninstitutionalized population have a disability. Of these, </w:t>
      </w:r>
      <w:r w:rsidR="000C6E54">
        <w:t>90.2</w:t>
      </w:r>
      <w:r>
        <w:t xml:space="preserve">% are adults. </w:t>
      </w:r>
      <w:r w:rsidR="00BB20A5">
        <w:t>Among adults with a disability</w:t>
      </w:r>
      <w:r>
        <w:t xml:space="preserve">, </w:t>
      </w:r>
      <w:r w:rsidR="00BB20A5">
        <w:t>27.5</w:t>
      </w:r>
      <w:r>
        <w:t xml:space="preserve">% are age 75 and over. The following chart depicts the distribution of the types of difficulties experienced by </w:t>
      </w:r>
      <w:r w:rsidR="000C6E54">
        <w:t xml:space="preserve">Broome </w:t>
      </w:r>
      <w:r>
        <w:t>County residents with disabilities</w:t>
      </w:r>
      <w:r w:rsidR="002B0F5F">
        <w:t xml:space="preserve"> </w:t>
      </w:r>
      <w:r w:rsidR="002B0F5F">
        <w:rPr>
          <w:i/>
        </w:rPr>
        <w:t xml:space="preserve">Note: This data has not been updated in 2019. </w:t>
      </w:r>
      <w:r>
        <w:rPr>
          <w:rStyle w:val="FootnoteReference"/>
        </w:rPr>
        <w:footnoteReference w:id="22"/>
      </w:r>
    </w:p>
    <w:p w:rsidR="0058236A" w:rsidRPr="006417BD" w:rsidRDefault="00BB20A5" w:rsidP="0058236A">
      <w:pPr>
        <w:spacing w:before="240"/>
      </w:pPr>
      <w:r>
        <w:rPr>
          <w:noProof/>
        </w:rPr>
        <w:drawing>
          <wp:inline distT="0" distB="0" distL="0" distR="0" wp14:anchorId="458B5B96" wp14:editId="0E456A27">
            <wp:extent cx="4259334" cy="2560320"/>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4262116" cy="2561992"/>
                    </a:xfrm>
                    <a:prstGeom prst="rect">
                      <a:avLst/>
                    </a:prstGeom>
                    <a:noFill/>
                  </pic:spPr>
                </pic:pic>
              </a:graphicData>
            </a:graphic>
          </wp:inline>
        </w:drawing>
      </w:r>
    </w:p>
    <w:p w:rsidR="0058236A" w:rsidRDefault="0058236A" w:rsidP="0058236A">
      <w:pPr>
        <w:pStyle w:val="Heading3"/>
      </w:pPr>
      <w:r>
        <w:t>Disability: Children with Disabilities</w:t>
      </w:r>
      <w:r w:rsidR="00FC0D84">
        <w:t xml:space="preserve"> (Note: Updated in 2019)</w:t>
      </w:r>
    </w:p>
    <w:p w:rsidR="004F5FE0" w:rsidRDefault="004F5FE0" w:rsidP="0058236A">
      <w:r>
        <w:t>According to the American Community Survey, there are 2,6</w:t>
      </w:r>
      <w:r w:rsidR="008A1C67">
        <w:t>79</w:t>
      </w:r>
      <w:r>
        <w:t xml:space="preserve"> children under age 18 with a disability residing in Broome County, representing </w:t>
      </w:r>
      <w:r w:rsidR="008A1C67">
        <w:t>7</w:t>
      </w:r>
      <w:r>
        <w:t>% of the county’s population in this age group.</w:t>
      </w:r>
      <w:r>
        <w:rPr>
          <w:rStyle w:val="FootnoteReference"/>
        </w:rPr>
        <w:footnoteReference w:id="23"/>
      </w:r>
      <w:r>
        <w:t xml:space="preserve"> </w:t>
      </w:r>
    </w:p>
    <w:p w:rsidR="0058236A" w:rsidRDefault="004F5FE0" w:rsidP="004F5FE0">
      <w:r>
        <w:t xml:space="preserve">According to data published by the NYS Department of Health, the county’s Early Intervention Program served </w:t>
      </w:r>
      <w:r w:rsidR="002B0F5F">
        <w:t xml:space="preserve">4.5% </w:t>
      </w:r>
      <w:r w:rsidR="008A1C67">
        <w:t>(appro</w:t>
      </w:r>
      <w:r w:rsidR="00FC0D84">
        <w:t>x</w:t>
      </w:r>
      <w:r w:rsidR="008A1C67">
        <w:t xml:space="preserve">imately 259 children) </w:t>
      </w:r>
      <w:r>
        <w:t xml:space="preserve">of the county’s children </w:t>
      </w:r>
      <w:r w:rsidR="00F62B41">
        <w:t xml:space="preserve">under age 3 </w:t>
      </w:r>
      <w:r>
        <w:t>in 201</w:t>
      </w:r>
      <w:r w:rsidR="002B0F5F">
        <w:t>7, up from 3.9% in 2015</w:t>
      </w:r>
      <w:r>
        <w:t xml:space="preserve">. </w:t>
      </w:r>
    </w:p>
    <w:p w:rsidR="0058236A" w:rsidRDefault="0058236A" w:rsidP="0058236A">
      <w:r>
        <w:t>In the 201</w:t>
      </w:r>
      <w:r w:rsidR="002B0F5F">
        <w:t>7</w:t>
      </w:r>
      <w:r>
        <w:t>-201</w:t>
      </w:r>
      <w:r w:rsidR="002B0F5F">
        <w:t>8</w:t>
      </w:r>
      <w:r>
        <w:t xml:space="preserve"> school year, </w:t>
      </w:r>
      <w:r w:rsidR="004F5FE0">
        <w:t xml:space="preserve">the school districts in the Opportunities for Broome </w:t>
      </w:r>
      <w:r w:rsidR="00B17271">
        <w:t xml:space="preserve">Head Start service area served </w:t>
      </w:r>
      <w:r w:rsidR="00991C7A">
        <w:t>2,</w:t>
      </w:r>
      <w:r w:rsidR="002B0F5F">
        <w:t>276</w:t>
      </w:r>
      <w:r w:rsidR="00991C7A">
        <w:t xml:space="preserve"> students with disabilities out of a total student body of 17,</w:t>
      </w:r>
      <w:r w:rsidR="002B0F5F">
        <w:t>403</w:t>
      </w:r>
      <w:r w:rsidR="00991C7A">
        <w:t xml:space="preserve"> for a rate of 13.</w:t>
      </w:r>
      <w:r w:rsidR="002B0F5F">
        <w:t>1</w:t>
      </w:r>
      <w:r w:rsidR="00991C7A">
        <w:t>% students with disabilities in the districts served. The highest rate of students with disabilities (16.</w:t>
      </w:r>
      <w:r w:rsidR="002B0F5F">
        <w:t>1</w:t>
      </w:r>
      <w:r w:rsidR="00991C7A">
        <w:t>%) occurs in Harpursville Central School District and the lowest rate (10.</w:t>
      </w:r>
      <w:r w:rsidR="002B0F5F">
        <w:t>2</w:t>
      </w:r>
      <w:r w:rsidR="00991C7A">
        <w:t>%) occurs in Chenango Forks Central School District.</w:t>
      </w:r>
    </w:p>
    <w:p w:rsidR="0058236A" w:rsidRDefault="0058236A" w:rsidP="0058236A">
      <w:pPr>
        <w:pStyle w:val="Heading3"/>
        <w:tabs>
          <w:tab w:val="left" w:pos="1350"/>
        </w:tabs>
      </w:pPr>
    </w:p>
    <w:p w:rsidR="0058236A" w:rsidRDefault="0058236A" w:rsidP="0058236A">
      <w:pPr>
        <w:pStyle w:val="Heading3"/>
        <w:tabs>
          <w:tab w:val="left" w:pos="1350"/>
        </w:tabs>
      </w:pPr>
      <w:r>
        <w:t>Nutrition: Food Security</w:t>
      </w:r>
    </w:p>
    <w:p w:rsidR="0058236A" w:rsidRPr="009135F5" w:rsidRDefault="0058236A" w:rsidP="0058236A">
      <w:pPr>
        <w:rPr>
          <w:i/>
        </w:rPr>
      </w:pPr>
      <w:r>
        <w:t xml:space="preserve">The following table depicts rates and trends in rates of students participating in the free and reduced lunch programs in </w:t>
      </w:r>
      <w:r w:rsidR="00152034">
        <w:t xml:space="preserve">Broome County school districts served by OFB Head Start. Rates of eligibility have risen over the three-year report period in all but Deposit </w:t>
      </w:r>
      <w:r w:rsidR="00380F6C">
        <w:t>Central S</w:t>
      </w:r>
      <w:r w:rsidR="00152034">
        <w:t xml:space="preserve">chool </w:t>
      </w:r>
      <w:r w:rsidR="00380F6C">
        <w:t>District</w:t>
      </w:r>
      <w:r w:rsidR="00152034">
        <w:t xml:space="preserve">. Rates are higher than the state in Deposit, </w:t>
      </w:r>
      <w:r w:rsidR="00B274BF">
        <w:t>Harpursville</w:t>
      </w:r>
      <w:r w:rsidR="00152034">
        <w:t xml:space="preserve"> and Whitney Point</w:t>
      </w:r>
      <w:r>
        <w:rPr>
          <w:rStyle w:val="FootnoteReference"/>
        </w:rPr>
        <w:footnoteReference w:id="24"/>
      </w:r>
      <w:r>
        <w:t xml:space="preserve">. </w:t>
      </w:r>
      <w:r w:rsidR="009135F5">
        <w:rPr>
          <w:i/>
        </w:rPr>
        <w:t xml:space="preserve">Note: NYSED no longer reports rates of free and reduced lunch. Instead, they report rates of students with economic disadvantage, which factors in more than just qualifying for free or reduced lunch. Therefore, the below table has not been updated in 2019. </w:t>
      </w:r>
    </w:p>
    <w:p w:rsidR="0058236A" w:rsidRPr="00B36ABB" w:rsidRDefault="00380F6C" w:rsidP="0058236A">
      <w:r w:rsidRPr="00380F6C">
        <w:rPr>
          <w:noProof/>
        </w:rPr>
        <w:drawing>
          <wp:inline distT="0" distB="0" distL="0" distR="0" wp14:anchorId="180619C9" wp14:editId="3D17EFAA">
            <wp:extent cx="5318150" cy="3198966"/>
            <wp:effectExtent l="0" t="0" r="0" b="190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5326681" cy="3204098"/>
                    </a:xfrm>
                    <a:prstGeom prst="rect">
                      <a:avLst/>
                    </a:prstGeom>
                    <a:noFill/>
                    <a:ln>
                      <a:noFill/>
                    </a:ln>
                  </pic:spPr>
                </pic:pic>
              </a:graphicData>
            </a:graphic>
          </wp:inline>
        </w:drawing>
      </w:r>
    </w:p>
    <w:p w:rsidR="0058236A" w:rsidRDefault="0058236A" w:rsidP="0058236A">
      <w:r w:rsidRPr="00625804">
        <w:t>In 201</w:t>
      </w:r>
      <w:r w:rsidR="009135F5">
        <w:t>7</w:t>
      </w:r>
      <w:r w:rsidRPr="00625804">
        <w:t xml:space="preserve">, </w:t>
      </w:r>
      <w:r w:rsidR="0053669A" w:rsidRPr="00625804">
        <w:t>2</w:t>
      </w:r>
      <w:r w:rsidR="009135F5">
        <w:t>7</w:t>
      </w:r>
      <w:r w:rsidRPr="00625804">
        <w:t>.</w:t>
      </w:r>
      <w:r w:rsidR="009135F5">
        <w:t>7</w:t>
      </w:r>
      <w:r w:rsidRPr="00625804">
        <w:t xml:space="preserve">% of </w:t>
      </w:r>
      <w:r w:rsidR="00152034" w:rsidRPr="00625804">
        <w:t xml:space="preserve">Broome </w:t>
      </w:r>
      <w:r w:rsidRPr="00625804">
        <w:t xml:space="preserve">County children under age 18 received Supplemental Nutrition Assistance </w:t>
      </w:r>
      <w:r>
        <w:t xml:space="preserve">Program (SNAP) benefits, compared with </w:t>
      </w:r>
      <w:r w:rsidR="0053669A">
        <w:t>2</w:t>
      </w:r>
      <w:r w:rsidR="009135F5">
        <w:t>4</w:t>
      </w:r>
      <w:r>
        <w:t>.</w:t>
      </w:r>
      <w:r w:rsidR="009135F5">
        <w:t>5</w:t>
      </w:r>
      <w:r>
        <w:t>% of children statewide.</w:t>
      </w:r>
      <w:r>
        <w:rPr>
          <w:rStyle w:val="FootnoteReference"/>
        </w:rPr>
        <w:footnoteReference w:id="25"/>
      </w:r>
      <w:r>
        <w:t xml:space="preserve"> </w:t>
      </w:r>
    </w:p>
    <w:p w:rsidR="0058236A" w:rsidRDefault="0058236A" w:rsidP="0058236A">
      <w:r>
        <w:t xml:space="preserve">Feeding America provides county-level data on food insecurity via its Map the Meal Gap online tool. The USDA Economic Research Service defines food insecurity as follows: </w:t>
      </w:r>
      <w:r w:rsidRPr="00BF1AF0">
        <w:rPr>
          <w:i/>
        </w:rPr>
        <w:t>“Food Insecurity - the condition assessed in the food security survey and represented in USDA food security reports—is a household-level economic and social condition of limited or uncertain access to adequate food.”</w:t>
      </w:r>
      <w:r>
        <w:t xml:space="preserve"> The following image</w:t>
      </w:r>
      <w:r w:rsidR="0053669A">
        <w:t>s</w:t>
      </w:r>
      <w:r>
        <w:t xml:space="preserve"> depict some facts about </w:t>
      </w:r>
      <w:r w:rsidRPr="00BF1AF0">
        <w:rPr>
          <w:i/>
        </w:rPr>
        <w:t>overall</w:t>
      </w:r>
      <w:r>
        <w:t xml:space="preserve"> </w:t>
      </w:r>
      <w:r w:rsidR="0053669A">
        <w:t xml:space="preserve">and </w:t>
      </w:r>
      <w:r w:rsidR="0053669A">
        <w:rPr>
          <w:i/>
        </w:rPr>
        <w:t xml:space="preserve">child </w:t>
      </w:r>
      <w:r>
        <w:t xml:space="preserve">food insecurity in </w:t>
      </w:r>
      <w:r w:rsidR="00152034">
        <w:t xml:space="preserve">Broome </w:t>
      </w:r>
      <w:r>
        <w:t>County</w:t>
      </w:r>
      <w:r w:rsidR="007300A2">
        <w:t>, updated in 2019 with 2017 data</w:t>
      </w:r>
      <w:r>
        <w:t>.</w:t>
      </w:r>
      <w:r w:rsidR="009135F5">
        <w:t xml:space="preserve"> </w:t>
      </w:r>
      <w:r>
        <w:rPr>
          <w:rStyle w:val="FootnoteReference"/>
        </w:rPr>
        <w:footnoteReference w:id="26"/>
      </w:r>
    </w:p>
    <w:p w:rsidR="0053669A" w:rsidRDefault="0053669A" w:rsidP="0058236A"/>
    <w:p w:rsidR="0058236A" w:rsidRDefault="007300A2" w:rsidP="0058236A">
      <w:r>
        <w:rPr>
          <w:noProof/>
        </w:rPr>
        <w:drawing>
          <wp:inline distT="0" distB="0" distL="0" distR="0" wp14:anchorId="54BC75D9" wp14:editId="0D7CBD09">
            <wp:extent cx="4919898" cy="2109399"/>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roomeOverallFoodInsecurity.png"/>
                    <pic:cNvPicPr/>
                  </pic:nvPicPr>
                  <pic:blipFill>
                    <a:blip r:embed="rId65">
                      <a:extLst>
                        <a:ext uri="{28A0092B-C50C-407E-A947-70E740481C1C}">
                          <a14:useLocalDpi xmlns:a14="http://schemas.microsoft.com/office/drawing/2010/main" val="0"/>
                        </a:ext>
                      </a:extLst>
                    </a:blip>
                    <a:stretch>
                      <a:fillRect/>
                    </a:stretch>
                  </pic:blipFill>
                  <pic:spPr>
                    <a:xfrm>
                      <a:off x="0" y="0"/>
                      <a:ext cx="4919898" cy="2109399"/>
                    </a:xfrm>
                    <a:prstGeom prst="rect">
                      <a:avLst/>
                    </a:prstGeom>
                  </pic:spPr>
                </pic:pic>
              </a:graphicData>
            </a:graphic>
          </wp:inline>
        </w:drawing>
      </w:r>
    </w:p>
    <w:p w:rsidR="0058236A" w:rsidRDefault="0058236A" w:rsidP="0053669A">
      <w:pPr>
        <w:spacing w:after="0"/>
      </w:pPr>
    </w:p>
    <w:p w:rsidR="0053669A" w:rsidRPr="008A4616" w:rsidRDefault="007300A2" w:rsidP="0058236A">
      <w:r>
        <w:rPr>
          <w:noProof/>
        </w:rPr>
        <w:drawing>
          <wp:inline distT="0" distB="0" distL="0" distR="0" wp14:anchorId="7F60A9CB" wp14:editId="271C79C4">
            <wp:extent cx="4895512" cy="2139881"/>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roomChildFoodInsecurity.png"/>
                    <pic:cNvPicPr/>
                  </pic:nvPicPr>
                  <pic:blipFill>
                    <a:blip r:embed="rId66">
                      <a:extLst>
                        <a:ext uri="{28A0092B-C50C-407E-A947-70E740481C1C}">
                          <a14:useLocalDpi xmlns:a14="http://schemas.microsoft.com/office/drawing/2010/main" val="0"/>
                        </a:ext>
                      </a:extLst>
                    </a:blip>
                    <a:stretch>
                      <a:fillRect/>
                    </a:stretch>
                  </pic:blipFill>
                  <pic:spPr>
                    <a:xfrm>
                      <a:off x="0" y="0"/>
                      <a:ext cx="4895512" cy="2139881"/>
                    </a:xfrm>
                    <a:prstGeom prst="rect">
                      <a:avLst/>
                    </a:prstGeom>
                  </pic:spPr>
                </pic:pic>
              </a:graphicData>
            </a:graphic>
          </wp:inline>
        </w:drawing>
      </w:r>
    </w:p>
    <w:p w:rsidR="0058236A" w:rsidRPr="0020243E" w:rsidRDefault="0058236A" w:rsidP="0058236A">
      <w:pPr>
        <w:pStyle w:val="Heading3"/>
      </w:pPr>
      <w:r>
        <w:t>Nutrition: Overweight and Obesity</w:t>
      </w:r>
      <w:r w:rsidR="009135F5">
        <w:t xml:space="preserve"> (Note: This data has not been updated in 2019)</w:t>
      </w:r>
    </w:p>
    <w:p w:rsidR="0058236A" w:rsidRDefault="0058236A" w:rsidP="0058236A">
      <w:r>
        <w:t xml:space="preserve">Among a sample of Elementary School students in </w:t>
      </w:r>
      <w:r w:rsidR="00FC7031">
        <w:t xml:space="preserve">Broome </w:t>
      </w:r>
      <w:r>
        <w:t xml:space="preserve">County, </w:t>
      </w:r>
      <w:r w:rsidR="00FC7031">
        <w:t>31.3</w:t>
      </w:r>
      <w:r>
        <w:t>% are overweight or obese. This rate is slightly lower than the region (31.</w:t>
      </w:r>
      <w:r w:rsidR="00FC7031">
        <w:t>9</w:t>
      </w:r>
      <w:r w:rsidR="007300A2">
        <w:t>%). T</w:t>
      </w:r>
      <w:r>
        <w:t xml:space="preserve">he county </w:t>
      </w:r>
      <w:r w:rsidR="007300A2">
        <w:t xml:space="preserve">is placed </w:t>
      </w:r>
      <w:r>
        <w:t xml:space="preserve">in the </w:t>
      </w:r>
      <w:r w:rsidR="007300A2">
        <w:t xml:space="preserve">low risk category </w:t>
      </w:r>
      <w:r>
        <w:t xml:space="preserve">on this indictor. </w:t>
      </w:r>
      <w:r w:rsidR="007300A2" w:rsidRPr="007300A2">
        <w:rPr>
          <w:i/>
        </w:rPr>
        <w:t>(Note: Updated in 2019.)</w:t>
      </w:r>
    </w:p>
    <w:p w:rsidR="0058236A" w:rsidRDefault="0058236A" w:rsidP="0058236A">
      <w:r>
        <w:t>Figures from the WIC (Women, Infants, Children) program show that 33.</w:t>
      </w:r>
      <w:r w:rsidR="00FC7031">
        <w:t>5</w:t>
      </w:r>
      <w:r>
        <w:t xml:space="preserve">% of women in the program were pre-pregnancy obese, placing the county in the </w:t>
      </w:r>
      <w:r w:rsidR="007300A2">
        <w:t xml:space="preserve">high risk category </w:t>
      </w:r>
      <w:r>
        <w:t xml:space="preserve">on this indictor. </w:t>
      </w:r>
      <w:r w:rsidR="00FC7031">
        <w:t xml:space="preserve">The rate of </w:t>
      </w:r>
      <w:r>
        <w:t xml:space="preserve">children age 2-4 in the WIC program </w:t>
      </w:r>
      <w:r w:rsidR="00FC7031">
        <w:t xml:space="preserve">who </w:t>
      </w:r>
      <w:r>
        <w:t>are obese</w:t>
      </w:r>
      <w:r w:rsidR="00FC7031">
        <w:t xml:space="preserve"> is in Broome (13.</w:t>
      </w:r>
      <w:r w:rsidR="007300A2">
        <w:t>9</w:t>
      </w:r>
      <w:r w:rsidR="00FC7031">
        <w:t xml:space="preserve">%) </w:t>
      </w:r>
      <w:r w:rsidR="007300A2">
        <w:t xml:space="preserve">which is equal to </w:t>
      </w:r>
      <w:r>
        <w:t xml:space="preserve">the state rate and </w:t>
      </w:r>
      <w:r w:rsidR="00FC7031">
        <w:t xml:space="preserve">Broome </w:t>
      </w:r>
      <w:r>
        <w:t xml:space="preserve">County </w:t>
      </w:r>
      <w:r w:rsidR="00FC7031">
        <w:t xml:space="preserve">places </w:t>
      </w:r>
      <w:r>
        <w:t xml:space="preserve">in </w:t>
      </w:r>
      <w:r w:rsidR="007300A2">
        <w:t xml:space="preserve">low risk category </w:t>
      </w:r>
      <w:r>
        <w:t xml:space="preserve">on this indicator. </w:t>
      </w:r>
    </w:p>
    <w:p w:rsidR="000B6181" w:rsidRPr="00FC7031" w:rsidRDefault="0058236A" w:rsidP="000B6181">
      <w:r>
        <w:t xml:space="preserve">A </w:t>
      </w:r>
      <w:r w:rsidR="007300A2">
        <w:t xml:space="preserve">reported 54.5% of </w:t>
      </w:r>
      <w:r w:rsidR="00FC7031">
        <w:t xml:space="preserve">Broome </w:t>
      </w:r>
      <w:r>
        <w:t xml:space="preserve">County adults are overweight or obese, a rate </w:t>
      </w:r>
      <w:r w:rsidR="007300A2">
        <w:t xml:space="preserve">much lower than the 64% reported in the original Community Assessment and lower </w:t>
      </w:r>
      <w:r>
        <w:t xml:space="preserve">than the 60.5% of adults in New York State who are overweight or obese. </w:t>
      </w:r>
      <w:r w:rsidR="007300A2">
        <w:t xml:space="preserve">The county is placed in the low-risk category on this indicator. </w:t>
      </w:r>
      <w:r>
        <w:t xml:space="preserve">The county compares </w:t>
      </w:r>
      <w:r w:rsidR="000B6181">
        <w:t>places in the “middle risk” category on most other obesity-related indicators. It places in the high-risk category on the following obesity-related indicators</w:t>
      </w:r>
      <w:r w:rsidR="000B6181" w:rsidRPr="00FC7031">
        <w:rPr>
          <w:rStyle w:val="FootnoteReference"/>
        </w:rPr>
        <w:footnoteReference w:id="27"/>
      </w:r>
      <w:r w:rsidR="000B6181">
        <w:t xml:space="preserve">: </w:t>
      </w:r>
      <w:r w:rsidR="000B6181">
        <w:rPr>
          <w:rFonts w:ascii="Verdana" w:hAnsi="Verdana"/>
          <w:color w:val="000000"/>
          <w:sz w:val="18"/>
          <w:szCs w:val="18"/>
          <w:shd w:val="clear" w:color="auto" w:fill="FDFDFD"/>
        </w:rPr>
        <w:t xml:space="preserve">Age-adjusted percentage of adults with cardiovascular disease (heart attack, coronary heart disease, or stroke) and </w:t>
      </w:r>
      <w:r w:rsidR="000B6181">
        <w:rPr>
          <w:rFonts w:ascii="Verdana" w:hAnsi="Verdana"/>
          <w:color w:val="000000"/>
          <w:sz w:val="18"/>
          <w:szCs w:val="18"/>
          <w:shd w:val="clear" w:color="auto" w:fill="FFFFFF"/>
        </w:rPr>
        <w:t>Age-adjusted diabetes hospitalization rate per 10,000 (primary diagnosis).</w:t>
      </w:r>
    </w:p>
    <w:p w:rsidR="007B06F4" w:rsidRDefault="007B06F4" w:rsidP="007B06F4"/>
    <w:p w:rsidR="007B06F4" w:rsidRDefault="007B06F4" w:rsidP="007B06F4">
      <w:pPr>
        <w:pStyle w:val="Heading2"/>
      </w:pPr>
      <w:bookmarkStart w:id="9" w:name="_Toc13408748"/>
      <w:r>
        <w:t>Social Services</w:t>
      </w:r>
      <w:bookmarkEnd w:id="9"/>
    </w:p>
    <w:p w:rsidR="00537147" w:rsidRDefault="00537147" w:rsidP="00537147">
      <w:pPr>
        <w:pStyle w:val="Heading3"/>
      </w:pPr>
      <w:r>
        <w:t>Social Services: Family Well-being</w:t>
      </w:r>
      <w:r w:rsidR="009135F5">
        <w:t xml:space="preserve"> (Note: This data has not been updated in 2019)</w:t>
      </w:r>
    </w:p>
    <w:p w:rsidR="00537147" w:rsidRDefault="00537147" w:rsidP="00537147">
      <w:r w:rsidRPr="00677295">
        <w:t xml:space="preserve">In </w:t>
      </w:r>
      <w:r>
        <w:t>201</w:t>
      </w:r>
      <w:r w:rsidR="000B6181">
        <w:t>7</w:t>
      </w:r>
      <w:r>
        <w:t xml:space="preserve">, </w:t>
      </w:r>
      <w:r w:rsidR="000B6181">
        <w:t>45</w:t>
      </w:r>
      <w:r>
        <w:t>.</w:t>
      </w:r>
      <w:r w:rsidR="000B6181">
        <w:t>2</w:t>
      </w:r>
      <w:r>
        <w:t xml:space="preserve"> per 1,000 children under age 18 in </w:t>
      </w:r>
      <w:r w:rsidR="00677295">
        <w:t xml:space="preserve">Broome </w:t>
      </w:r>
      <w:r>
        <w:t xml:space="preserve">County were in indicated reports of child abuse /maltreatment, compared with a statewide rate of </w:t>
      </w:r>
      <w:r w:rsidR="000B6181">
        <w:t>17</w:t>
      </w:r>
      <w:r>
        <w:t>.</w:t>
      </w:r>
      <w:r w:rsidR="000B6181">
        <w:t>1</w:t>
      </w:r>
      <w:r>
        <w:t xml:space="preserve"> per 1,000. In addition, </w:t>
      </w:r>
      <w:r w:rsidR="00677295">
        <w:t xml:space="preserve">Broome </w:t>
      </w:r>
      <w:r>
        <w:t xml:space="preserve">County reports </w:t>
      </w:r>
      <w:r w:rsidR="00677295">
        <w:t xml:space="preserve">a higher rate than the </w:t>
      </w:r>
      <w:r>
        <w:t>state of admissions to foster care (</w:t>
      </w:r>
      <w:r w:rsidR="00677295">
        <w:t>2</w:t>
      </w:r>
      <w:r>
        <w:t>.</w:t>
      </w:r>
      <w:r w:rsidR="000B6181">
        <w:t>4</w:t>
      </w:r>
      <w:r>
        <w:t>/1,000 vs. 1.</w:t>
      </w:r>
      <w:r w:rsidR="000B6181">
        <w:t>7</w:t>
      </w:r>
      <w:r>
        <w:t xml:space="preserve">/1,000) and </w:t>
      </w:r>
      <w:r w:rsidR="00677295">
        <w:t xml:space="preserve">a higher </w:t>
      </w:r>
      <w:r>
        <w:t>rate of children in foster care (</w:t>
      </w:r>
      <w:r w:rsidR="00677295">
        <w:t>4</w:t>
      </w:r>
      <w:r>
        <w:t>.</w:t>
      </w:r>
      <w:r w:rsidR="000B6181">
        <w:t>7</w:t>
      </w:r>
      <w:r w:rsidR="00677295">
        <w:t>/</w:t>
      </w:r>
      <w:r>
        <w:t xml:space="preserve">1,000 vs. 3.0/1,000). While </w:t>
      </w:r>
      <w:r w:rsidR="00677295">
        <w:t>3</w:t>
      </w:r>
      <w:r w:rsidR="000B6181">
        <w:t>2</w:t>
      </w:r>
      <w:r>
        <w:t>.</w:t>
      </w:r>
      <w:r w:rsidR="000B6181">
        <w:t>7</w:t>
      </w:r>
      <w:r>
        <w:t xml:space="preserve">% of </w:t>
      </w:r>
      <w:r w:rsidR="00677295">
        <w:t xml:space="preserve">Broome </w:t>
      </w:r>
      <w:r>
        <w:t>children in foster care were discharged in 201</w:t>
      </w:r>
      <w:r w:rsidR="000B6181">
        <w:t>7</w:t>
      </w:r>
      <w:r>
        <w:t>, 36.</w:t>
      </w:r>
      <w:r w:rsidR="000B6181">
        <w:t>4</w:t>
      </w:r>
      <w:r>
        <w:t>% of children in foster care across the state were discharged.</w:t>
      </w:r>
      <w:r>
        <w:rPr>
          <w:rStyle w:val="FootnoteReference"/>
        </w:rPr>
        <w:footnoteReference w:id="28"/>
      </w:r>
      <w:r>
        <w:t xml:space="preserve"> </w:t>
      </w:r>
    </w:p>
    <w:p w:rsidR="00537147" w:rsidRPr="000B6181" w:rsidRDefault="00537147" w:rsidP="00537147">
      <w:pPr>
        <w:rPr>
          <w:i/>
        </w:rPr>
      </w:pPr>
      <w:r w:rsidRPr="009B554D">
        <w:t>A t</w:t>
      </w:r>
      <w:r>
        <w:t xml:space="preserve">otal of </w:t>
      </w:r>
      <w:r w:rsidR="009B554D">
        <w:t>923</w:t>
      </w:r>
      <w:r>
        <w:t xml:space="preserve"> victims of domestic violence were reported in 201</w:t>
      </w:r>
      <w:r w:rsidR="009B554D">
        <w:t>7</w:t>
      </w:r>
      <w:r>
        <w:t xml:space="preserve"> in </w:t>
      </w:r>
      <w:r w:rsidR="0073602C">
        <w:t xml:space="preserve">Broome </w:t>
      </w:r>
      <w:r>
        <w:t>County</w:t>
      </w:r>
      <w:r w:rsidR="004D2916">
        <w:t>, suggesting that 2.0% of families in the county are affected by violence and that 2.5 people per day experienced family violence in Broome County during 2017</w:t>
      </w:r>
      <w:r>
        <w:t>. Of these</w:t>
      </w:r>
      <w:r w:rsidR="004D2916">
        <w:t xml:space="preserve"> reported victims</w:t>
      </w:r>
      <w:r>
        <w:t xml:space="preserve">, </w:t>
      </w:r>
      <w:r w:rsidR="009B554D">
        <w:t>560</w:t>
      </w:r>
      <w:r>
        <w:t xml:space="preserve"> were </w:t>
      </w:r>
      <w:r w:rsidR="009B554D">
        <w:t xml:space="preserve">a </w:t>
      </w:r>
      <w:r>
        <w:t>female</w:t>
      </w:r>
      <w:r w:rsidR="009B554D">
        <w:t xml:space="preserve"> in an intimate partner incident</w:t>
      </w:r>
      <w:r>
        <w:t xml:space="preserve">, </w:t>
      </w:r>
      <w:r w:rsidR="009B554D">
        <w:t>98</w:t>
      </w:r>
      <w:r>
        <w:t xml:space="preserve"> were </w:t>
      </w:r>
      <w:r w:rsidR="009B554D">
        <w:t xml:space="preserve">a </w:t>
      </w:r>
      <w:r>
        <w:t>male</w:t>
      </w:r>
      <w:r w:rsidR="009B554D">
        <w:t xml:space="preserve"> in an intimate partner incident</w:t>
      </w:r>
      <w:r>
        <w:t xml:space="preserve">, and </w:t>
      </w:r>
      <w:r w:rsidR="009B554D">
        <w:t xml:space="preserve">265 </w:t>
      </w:r>
      <w:r>
        <w:t>were family victims not part of an intimate partner relationship.</w:t>
      </w:r>
      <w:r w:rsidR="009B554D">
        <w:t xml:space="preserve"> The highest number of victims (324) was reported by the Binghamton City Police Department.</w:t>
      </w:r>
      <w:r>
        <w:rPr>
          <w:rStyle w:val="FootnoteReference"/>
        </w:rPr>
        <w:footnoteReference w:id="29"/>
      </w:r>
      <w:r>
        <w:t xml:space="preserve"> </w:t>
      </w:r>
      <w:r w:rsidR="000B6181">
        <w:rPr>
          <w:i/>
        </w:rPr>
        <w:t>(Note: No new data was available at the source for the domestic violence indicators.)</w:t>
      </w:r>
    </w:p>
    <w:p w:rsidR="00537147" w:rsidRDefault="00537147" w:rsidP="00537147">
      <w:r>
        <w:t xml:space="preserve">In </w:t>
      </w:r>
      <w:r w:rsidR="0073602C">
        <w:t>Broo</w:t>
      </w:r>
      <w:r w:rsidR="009B554D">
        <w:t>m</w:t>
      </w:r>
      <w:r w:rsidR="0073602C">
        <w:t>e</w:t>
      </w:r>
      <w:r>
        <w:t xml:space="preserve"> County, there are 2</w:t>
      </w:r>
      <w:r w:rsidR="009B554D">
        <w:t>,</w:t>
      </w:r>
      <w:r w:rsidR="000B6181">
        <w:t>67</w:t>
      </w:r>
      <w:r>
        <w:t xml:space="preserve">2 grandparents living with their own grandchildren. Of these, </w:t>
      </w:r>
      <w:r w:rsidR="009B554D">
        <w:t>3</w:t>
      </w:r>
      <w:r w:rsidR="000B6181">
        <w:t>7</w:t>
      </w:r>
      <w:r>
        <w:t>.</w:t>
      </w:r>
      <w:r w:rsidR="000B6181">
        <w:t>1</w:t>
      </w:r>
      <w:r>
        <w:t>% are responsible for the grandchildren. Among grandparents living with and responsible for their grandchildren, 6</w:t>
      </w:r>
      <w:r w:rsidR="000B6181">
        <w:t>6</w:t>
      </w:r>
      <w:r>
        <w:t>.</w:t>
      </w:r>
      <w:r w:rsidR="000B6181">
        <w:t>7</w:t>
      </w:r>
      <w:r>
        <w:t xml:space="preserve">% are female and </w:t>
      </w:r>
      <w:r w:rsidR="000B6181">
        <w:t>54</w:t>
      </w:r>
      <w:r>
        <w:t>.</w:t>
      </w:r>
      <w:r w:rsidR="000B6181">
        <w:t>5</w:t>
      </w:r>
      <w:r>
        <w:t>% are married.</w:t>
      </w:r>
      <w:r>
        <w:rPr>
          <w:rStyle w:val="FootnoteReference"/>
        </w:rPr>
        <w:footnoteReference w:id="30"/>
      </w:r>
    </w:p>
    <w:p w:rsidR="00537147" w:rsidRDefault="00537147" w:rsidP="00537147"/>
    <w:p w:rsidR="00537147" w:rsidRDefault="00537147" w:rsidP="00537147">
      <w:pPr>
        <w:pStyle w:val="Heading3"/>
      </w:pPr>
      <w:r>
        <w:t>Social Services: Housing and Homelessness</w:t>
      </w:r>
    </w:p>
    <w:p w:rsidR="00537147" w:rsidRDefault="00537147" w:rsidP="00537147">
      <w:r>
        <w:t xml:space="preserve">According to the American Community Survey, the </w:t>
      </w:r>
      <w:r w:rsidRPr="00FC6BC2">
        <w:t xml:space="preserve">plurality </w:t>
      </w:r>
      <w:r>
        <w:t>(3</w:t>
      </w:r>
      <w:r w:rsidR="00FC6BC2">
        <w:t>0</w:t>
      </w:r>
      <w:r>
        <w:t>.</w:t>
      </w:r>
      <w:r w:rsidR="003565FB">
        <w:t>2</w:t>
      </w:r>
      <w:r>
        <w:t xml:space="preserve">%) of homes in </w:t>
      </w:r>
      <w:r w:rsidR="004D2916">
        <w:t xml:space="preserve">Broome </w:t>
      </w:r>
      <w:r>
        <w:t xml:space="preserve">County were built in 1939 or earlier. This is </w:t>
      </w:r>
      <w:r w:rsidR="000215A9">
        <w:t xml:space="preserve">better </w:t>
      </w:r>
      <w:r>
        <w:t>than the state rate of 32.</w:t>
      </w:r>
      <w:r w:rsidR="003565FB">
        <w:t>3</w:t>
      </w:r>
      <w:r>
        <w:t xml:space="preserve">% built in 1939 or earlier. </w:t>
      </w:r>
      <w:r w:rsidR="00AA77F2">
        <w:t xml:space="preserve">Nearly </w:t>
      </w:r>
      <w:r w:rsidR="000215A9">
        <w:t>6</w:t>
      </w:r>
      <w:r w:rsidR="00AA77F2">
        <w:t>6</w:t>
      </w:r>
      <w:r>
        <w:t xml:space="preserve">% of housing units are owner-occupied while </w:t>
      </w:r>
      <w:r w:rsidR="000215A9">
        <w:t>34</w:t>
      </w:r>
      <w:r>
        <w:t>.</w:t>
      </w:r>
      <w:r w:rsidR="00AA77F2">
        <w:t>3</w:t>
      </w:r>
      <w:r>
        <w:t>% are renter-occupied. The plurality of householders (</w:t>
      </w:r>
      <w:r w:rsidR="000215A9">
        <w:t>2</w:t>
      </w:r>
      <w:r w:rsidR="00AA77F2">
        <w:t>7</w:t>
      </w:r>
      <w:r>
        <w:t>.</w:t>
      </w:r>
      <w:r w:rsidR="00AA77F2">
        <w:t>1</w:t>
      </w:r>
      <w:r>
        <w:t>%) moved into the unit between 20</w:t>
      </w:r>
      <w:r w:rsidR="000215A9">
        <w:t>10</w:t>
      </w:r>
      <w:r>
        <w:t xml:space="preserve"> and 20</w:t>
      </w:r>
      <w:r w:rsidR="000215A9">
        <w:t>14</w:t>
      </w:r>
      <w:r>
        <w:t xml:space="preserve">. The large majority of housing units are occupied by less than </w:t>
      </w:r>
      <w:r w:rsidR="000215A9">
        <w:t xml:space="preserve">or equal to </w:t>
      </w:r>
      <w:r>
        <w:t xml:space="preserve">one occupant per room, suggesting that over-crowding is not widespread. </w:t>
      </w:r>
    </w:p>
    <w:p w:rsidR="00537147" w:rsidRDefault="00537147" w:rsidP="00537147">
      <w:r>
        <w:t xml:space="preserve">When it comes to affordability, </w:t>
      </w:r>
      <w:r w:rsidR="000215A9">
        <w:t>nearly 26</w:t>
      </w:r>
      <w:r>
        <w:t xml:space="preserve">% of </w:t>
      </w:r>
      <w:r w:rsidR="000215A9">
        <w:t>Broome</w:t>
      </w:r>
      <w:r>
        <w:t xml:space="preserve"> home owners pay more than 30% of their income on housing, compared with a state rate of </w:t>
      </w:r>
      <w:r w:rsidR="00AA77F2">
        <w:t>35</w:t>
      </w:r>
      <w:r>
        <w:t>.</w:t>
      </w:r>
      <w:r w:rsidR="00AA77F2">
        <w:t>6</w:t>
      </w:r>
      <w:r>
        <w:t xml:space="preserve">%. </w:t>
      </w:r>
      <w:r w:rsidR="000215A9">
        <w:t>Exactly</w:t>
      </w:r>
      <w:r>
        <w:t xml:space="preserve"> </w:t>
      </w:r>
      <w:r w:rsidR="00AA77F2">
        <w:t>54</w:t>
      </w:r>
      <w:r w:rsidR="000215A9">
        <w:t>.</w:t>
      </w:r>
      <w:r w:rsidR="00AA77F2">
        <w:t>1</w:t>
      </w:r>
      <w:r>
        <w:t xml:space="preserve">% of renters in </w:t>
      </w:r>
      <w:r w:rsidR="000215A9">
        <w:t xml:space="preserve">Broome </w:t>
      </w:r>
      <w:r>
        <w:t>County pay more than 30% of their income for housing costs, compared with a state rate of 53.</w:t>
      </w:r>
      <w:r w:rsidR="00AA77F2">
        <w:t>5</w:t>
      </w:r>
      <w:r>
        <w:t xml:space="preserve">%. Among renters statewide and in </w:t>
      </w:r>
      <w:r w:rsidR="000215A9">
        <w:t xml:space="preserve">Broome </w:t>
      </w:r>
      <w:r>
        <w:t xml:space="preserve">County, </w:t>
      </w:r>
      <w:r w:rsidR="000215A9">
        <w:t>the plurality</w:t>
      </w:r>
      <w:r>
        <w:t xml:space="preserve"> </w:t>
      </w:r>
      <w:r w:rsidR="000215A9">
        <w:t>(44.</w:t>
      </w:r>
      <w:r w:rsidR="00AA77F2">
        <w:t>3</w:t>
      </w:r>
      <w:r w:rsidR="000215A9">
        <w:t>% and 46.</w:t>
      </w:r>
      <w:r w:rsidR="00AA77F2">
        <w:t>3</w:t>
      </w:r>
      <w:r w:rsidR="000215A9">
        <w:t xml:space="preserve">% respectively) </w:t>
      </w:r>
      <w:r>
        <w:t>are actually paying more than 35% of income on housing, well beyond the affordability threshold of 30%.</w:t>
      </w:r>
      <w:r>
        <w:rPr>
          <w:rStyle w:val="FootnoteReference"/>
        </w:rPr>
        <w:footnoteReference w:id="31"/>
      </w:r>
      <w:r w:rsidR="009135F5">
        <w:t xml:space="preserve"> </w:t>
      </w:r>
    </w:p>
    <w:p w:rsidR="00537147" w:rsidRDefault="00537147" w:rsidP="00537147">
      <w:r>
        <w:t>During the 201</w:t>
      </w:r>
      <w:r w:rsidR="009135F5">
        <w:t>7</w:t>
      </w:r>
      <w:r>
        <w:t>-201</w:t>
      </w:r>
      <w:r w:rsidR="009135F5">
        <w:t>8</w:t>
      </w:r>
      <w:r>
        <w:t xml:space="preserve"> School Year, there were </w:t>
      </w:r>
      <w:r w:rsidR="009135F5">
        <w:t>291</w:t>
      </w:r>
      <w:r>
        <w:t xml:space="preserve"> students in the </w:t>
      </w:r>
      <w:r w:rsidR="008E780D">
        <w:t xml:space="preserve">school districts served by OFB Head Start </w:t>
      </w:r>
      <w:r>
        <w:t xml:space="preserve">who experienced homelessness, representing </w:t>
      </w:r>
      <w:r w:rsidR="009135F5">
        <w:t xml:space="preserve">1.7% </w:t>
      </w:r>
      <w:r>
        <w:t>of the student body</w:t>
      </w:r>
      <w:r w:rsidR="008E780D">
        <w:t xml:space="preserve"> in those districts</w:t>
      </w:r>
      <w:r w:rsidR="009135F5">
        <w:t>, down from 2.1% in the prior school year</w:t>
      </w:r>
      <w:r>
        <w:t xml:space="preserve">. </w:t>
      </w:r>
      <w:r w:rsidR="009135F5">
        <w:t>D</w:t>
      </w:r>
      <w:r>
        <w:t>uring the 201</w:t>
      </w:r>
      <w:r w:rsidR="00380F6C">
        <w:t>3</w:t>
      </w:r>
      <w:r>
        <w:t>-201</w:t>
      </w:r>
      <w:r w:rsidR="00380F6C">
        <w:t>4</w:t>
      </w:r>
      <w:r>
        <w:t xml:space="preserve"> school year, there </w:t>
      </w:r>
      <w:r w:rsidRPr="008E780D">
        <w:t xml:space="preserve">were </w:t>
      </w:r>
      <w:r w:rsidR="00380F6C">
        <w:t xml:space="preserve">306 </w:t>
      </w:r>
      <w:r>
        <w:t>students reported as having experienced homelessness</w:t>
      </w:r>
      <w:r w:rsidR="008E780D">
        <w:t xml:space="preserve">, representing a </w:t>
      </w:r>
      <w:r w:rsidR="00380F6C">
        <w:t>19</w:t>
      </w:r>
      <w:r w:rsidR="008E780D">
        <w:t>.9% increase in student homelessness over the three-year reporting period</w:t>
      </w:r>
      <w:r>
        <w:t xml:space="preserve">. </w:t>
      </w:r>
      <w:r>
        <w:rPr>
          <w:rStyle w:val="FootnoteReference"/>
        </w:rPr>
        <w:footnoteReference w:id="32"/>
      </w:r>
    </w:p>
    <w:p w:rsidR="00537147" w:rsidRDefault="00537147" w:rsidP="00537147">
      <w:pPr>
        <w:pStyle w:val="Heading3"/>
      </w:pPr>
      <w:r>
        <w:t>Public Safety and Crime</w:t>
      </w:r>
      <w:r w:rsidR="009135F5">
        <w:t xml:space="preserve"> (Note: This data has not been updated in 2019)</w:t>
      </w:r>
    </w:p>
    <w:p w:rsidR="00537147" w:rsidRDefault="00B95A5C" w:rsidP="00537147">
      <w:r>
        <w:t xml:space="preserve">Property crime </w:t>
      </w:r>
      <w:r w:rsidR="00537147">
        <w:t xml:space="preserve">has generally decreased </w:t>
      </w:r>
      <w:r w:rsidR="001F3EE4">
        <w:t xml:space="preserve">in Broome </w:t>
      </w:r>
      <w:r w:rsidR="00537147">
        <w:t>since 201</w:t>
      </w:r>
      <w:r>
        <w:t>3</w:t>
      </w:r>
      <w:r w:rsidR="00537147">
        <w:t xml:space="preserve">. </w:t>
      </w:r>
      <w:r>
        <w:t xml:space="preserve">Violent crime appears to have increased but the NYS Division of Criminal Justice Service began using the FBI’s expanded definition of rape in 2015, accounting for some of the increase documented in the chart below. Since 2015, incidence of rape has not changed much. Aggravated assault cases have generally risen while other violent crimes have declined or remained fairly steady. </w:t>
      </w:r>
      <w:r w:rsidR="00537147">
        <w:rPr>
          <w:rStyle w:val="FootnoteReference"/>
        </w:rPr>
        <w:footnoteReference w:id="33"/>
      </w:r>
    </w:p>
    <w:p w:rsidR="00537147" w:rsidRDefault="00B95A5C" w:rsidP="00537147">
      <w:r w:rsidRPr="00B95A5C">
        <w:rPr>
          <w:noProof/>
        </w:rPr>
        <w:drawing>
          <wp:inline distT="0" distB="0" distL="0" distR="0" wp14:anchorId="655B0661" wp14:editId="7010A47B">
            <wp:extent cx="4776826" cy="1921290"/>
            <wp:effectExtent l="0" t="0" r="508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7" cstate="screen">
                      <a:extLst>
                        <a:ext uri="{28A0092B-C50C-407E-A947-70E740481C1C}">
                          <a14:useLocalDpi xmlns:a14="http://schemas.microsoft.com/office/drawing/2010/main"/>
                        </a:ext>
                      </a:extLst>
                    </a:blip>
                    <a:srcRect r="42754" b="41228"/>
                    <a:stretch/>
                  </pic:blipFill>
                  <pic:spPr bwMode="auto">
                    <a:xfrm>
                      <a:off x="0" y="0"/>
                      <a:ext cx="4794932" cy="1928573"/>
                    </a:xfrm>
                    <a:prstGeom prst="rect">
                      <a:avLst/>
                    </a:prstGeom>
                    <a:noFill/>
                    <a:ln>
                      <a:noFill/>
                    </a:ln>
                    <a:extLst>
                      <a:ext uri="{53640926-AAD7-44D8-BBD7-CCE9431645EC}">
                        <a14:shadowObscured xmlns:a14="http://schemas.microsoft.com/office/drawing/2010/main"/>
                      </a:ext>
                    </a:extLst>
                  </pic:spPr>
                </pic:pic>
              </a:graphicData>
            </a:graphic>
          </wp:inline>
        </w:drawing>
      </w:r>
    </w:p>
    <w:p w:rsidR="00537147" w:rsidRDefault="00537147" w:rsidP="00537147">
      <w:pPr>
        <w:pStyle w:val="Heading3"/>
      </w:pPr>
      <w:r>
        <w:t>Transportation</w:t>
      </w:r>
      <w:r w:rsidR="009135F5">
        <w:t xml:space="preserve"> (Note: This data has not been updated in 2019)</w:t>
      </w:r>
    </w:p>
    <w:p w:rsidR="00641A8E" w:rsidRDefault="00641A8E" w:rsidP="00641A8E">
      <w:r>
        <w:t xml:space="preserve">Broome County is served by a public transportation system called BC Transit which operates four services: BC Transit Fixed Route, BC Country, BC Lift, and OFA Mini-bus. In addition Coach USA provides bus service to Deposit and Whitney Point and Greyhound service takes passengers to cities throughout the U.S. The Greater Binghamton Airport provides daily commercial flights on Delta Airlines to many destinations via Delta’s Detroit hub. </w:t>
      </w:r>
    </w:p>
    <w:p w:rsidR="003678BA" w:rsidRDefault="003678BA" w:rsidP="00641A8E">
      <w:r>
        <w:t>The County’s Highway Division reports the following, “</w:t>
      </w:r>
      <w:r w:rsidRPr="003678BA">
        <w:t>The Highway Division is responsible for: The maintenance and upkeep of 343.24 centerline miles of roads and is responsible for maintaining 105 bridges with spans of 20 feet or more, 150 culverts with diameters ranging from five (5) to twenty (20) feet and 3,500 culverts with diameters of five (5) feet or less. This involves the inspection and evaluation of county roads and bridges, and planning, reconstruction, repair and maintenance projects.</w:t>
      </w:r>
      <w:r>
        <w:t>”</w:t>
      </w:r>
    </w:p>
    <w:p w:rsidR="007F7989" w:rsidRDefault="007F7989" w:rsidP="007B06F4">
      <w:r>
        <w:br w:type="page"/>
      </w:r>
    </w:p>
    <w:p w:rsidR="007B06F4" w:rsidRPr="00EB65D7" w:rsidRDefault="007B06F4" w:rsidP="00EB65D7">
      <w:pPr>
        <w:pStyle w:val="Heading1"/>
      </w:pPr>
      <w:bookmarkStart w:id="10" w:name="_Toc13408749"/>
      <w:r>
        <w:t>Early Education Need and Capacity</w:t>
      </w:r>
      <w:bookmarkEnd w:id="10"/>
    </w:p>
    <w:p w:rsidR="007B06F4" w:rsidRDefault="007B06F4" w:rsidP="007B06F4"/>
    <w:p w:rsidR="00EB65D7" w:rsidRDefault="00EB65D7" w:rsidP="00EB65D7">
      <w:pPr>
        <w:pStyle w:val="Heading2"/>
      </w:pPr>
      <w:bookmarkStart w:id="11" w:name="_Toc494847045"/>
      <w:bookmarkStart w:id="12" w:name="_Toc420680015"/>
      <w:bookmarkStart w:id="13" w:name="_Toc320546120"/>
      <w:bookmarkStart w:id="14" w:name="_Toc315682807"/>
      <w:bookmarkStart w:id="15" w:name="_Toc272665461"/>
      <w:bookmarkStart w:id="16" w:name="_Toc13408750"/>
      <w:r>
        <w:t>Child Care Need Among Head Start Families</w:t>
      </w:r>
      <w:bookmarkEnd w:id="11"/>
      <w:bookmarkEnd w:id="12"/>
      <w:bookmarkEnd w:id="13"/>
      <w:bookmarkEnd w:id="14"/>
      <w:bookmarkEnd w:id="15"/>
      <w:bookmarkEnd w:id="16"/>
    </w:p>
    <w:p w:rsidR="0044382E" w:rsidRDefault="0044382E" w:rsidP="0044382E">
      <w:pPr>
        <w:pStyle w:val="Heading3"/>
      </w:pPr>
      <w:r>
        <w:t>Head Start Parent Employment and Work Schedules</w:t>
      </w:r>
    </w:p>
    <w:p w:rsidR="00EB65D7" w:rsidRPr="00EB65D7" w:rsidRDefault="00EB65D7" w:rsidP="00EB65D7">
      <w:r>
        <w:t xml:space="preserve">According </w:t>
      </w:r>
      <w:r w:rsidR="008F4B6E">
        <w:t xml:space="preserve">2017-2018 PIR Data </w:t>
      </w:r>
      <w:r w:rsidR="00892FF4" w:rsidRPr="00892FF4">
        <w:t>42.1</w:t>
      </w:r>
      <w:r w:rsidR="008F4B6E" w:rsidRPr="00892FF4">
        <w:t xml:space="preserve">% </w:t>
      </w:r>
      <w:r w:rsidR="001E47CA">
        <w:t xml:space="preserve">of Head Start families have both or the only parent working, compared with 36.5% in </w:t>
      </w:r>
      <w:r>
        <w:t>2016-2017</w:t>
      </w:r>
      <w:r w:rsidR="001E47CA">
        <w:t xml:space="preserve">. Therefore, in 2017-2018 </w:t>
      </w:r>
      <w:r>
        <w:t xml:space="preserve">about </w:t>
      </w:r>
      <w:r w:rsidR="00892FF4">
        <w:t>90</w:t>
      </w:r>
      <w:r>
        <w:t xml:space="preserve"> of the </w:t>
      </w:r>
      <w:r w:rsidR="00892FF4">
        <w:t xml:space="preserve">214 </w:t>
      </w:r>
      <w:r>
        <w:t xml:space="preserve">families enrolled in the program relied on it (at least in part) for child care purposes.  By contrast, figures from the U.S. Census Bureau’s American Community Survey show that, of the general population with children under the age of six in Broome County, </w:t>
      </w:r>
      <w:r w:rsidRPr="008A5DC5">
        <w:t>6</w:t>
      </w:r>
      <w:r w:rsidR="008A5DC5" w:rsidRPr="008A5DC5">
        <w:t>4.</w:t>
      </w:r>
      <w:r w:rsidRPr="008A5DC5">
        <w:t xml:space="preserve">5% </w:t>
      </w:r>
      <w:r>
        <w:t>have all parents working.  Head Start children from families with a stay-at-home parent, of course, experience the substantive benefits of participating in the program regardless of the family’s ability to take advantage of its role as child care to facilitate workforce participation.  The following table shows the family employment based on program and family composition:</w:t>
      </w:r>
    </w:p>
    <w:p w:rsidR="007B06F4" w:rsidRDefault="00892FF4" w:rsidP="007B06F4">
      <w:r w:rsidRPr="00892FF4">
        <w:rPr>
          <w:noProof/>
        </w:rPr>
        <w:drawing>
          <wp:inline distT="0" distB="0" distL="0" distR="0" wp14:anchorId="57EB5B77" wp14:editId="58F844D8">
            <wp:extent cx="5216056" cy="2055661"/>
            <wp:effectExtent l="0" t="0" r="3810" b="190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5225755" cy="2059483"/>
                    </a:xfrm>
                    <a:prstGeom prst="rect">
                      <a:avLst/>
                    </a:prstGeom>
                    <a:noFill/>
                    <a:ln>
                      <a:noFill/>
                    </a:ln>
                  </pic:spPr>
                </pic:pic>
              </a:graphicData>
            </a:graphic>
          </wp:inline>
        </w:drawing>
      </w:r>
    </w:p>
    <w:p w:rsidR="00EB65D7" w:rsidRDefault="00EB65D7" w:rsidP="008F4B6E">
      <w:pPr>
        <w:spacing w:after="0"/>
      </w:pPr>
    </w:p>
    <w:p w:rsidR="00D87B9F" w:rsidRDefault="0044382E" w:rsidP="007B06F4">
      <w:r>
        <w:t xml:space="preserve">Employed </w:t>
      </w:r>
      <w:r w:rsidR="00D87B9F">
        <w:t xml:space="preserve">Head Start parents responding to a survey report </w:t>
      </w:r>
      <w:r w:rsidR="00D87B9F" w:rsidRPr="00543874">
        <w:rPr>
          <w:b/>
        </w:rPr>
        <w:t xml:space="preserve">working, on average, </w:t>
      </w:r>
      <w:r w:rsidR="008F4B6E">
        <w:rPr>
          <w:b/>
        </w:rPr>
        <w:t xml:space="preserve">35.4 </w:t>
      </w:r>
      <w:r w:rsidRPr="00543874">
        <w:rPr>
          <w:b/>
        </w:rPr>
        <w:t>hours</w:t>
      </w:r>
      <w:r>
        <w:t xml:space="preserve"> per week</w:t>
      </w:r>
      <w:r w:rsidR="008F4B6E">
        <w:t xml:space="preserve">, which is up from </w:t>
      </w:r>
      <w:r w:rsidR="008F4B6E" w:rsidRPr="008F4B6E">
        <w:t>32.9 hours reported in the 2018 community assessment</w:t>
      </w:r>
      <w:r>
        <w:t>.</w:t>
      </w:r>
      <w:r w:rsidR="00D87B9F">
        <w:t xml:space="preserve"> </w:t>
      </w:r>
      <w:r>
        <w:t>The following chart displays the typical shifts reported by Head Start parents.</w:t>
      </w:r>
    </w:p>
    <w:p w:rsidR="0044382E" w:rsidRDefault="00A31BA7" w:rsidP="007B06F4">
      <w:r>
        <w:rPr>
          <w:noProof/>
        </w:rPr>
        <w:drawing>
          <wp:inline distT="0" distB="0" distL="0" distR="0" wp14:anchorId="31CE2271" wp14:editId="3137F976">
            <wp:extent cx="4055165" cy="2337684"/>
            <wp:effectExtent l="0" t="0" r="2540" b="5715"/>
            <wp:docPr id="263" name="Chart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B06F4" w:rsidRDefault="007B06F4" w:rsidP="007B06F4">
      <w:pPr>
        <w:pStyle w:val="Heading2"/>
      </w:pPr>
      <w:bookmarkStart w:id="17" w:name="_Toc13408751"/>
      <w:r>
        <w:t>Other Child Care Programs Serving Young Children</w:t>
      </w:r>
      <w:bookmarkEnd w:id="17"/>
    </w:p>
    <w:p w:rsidR="00856B91" w:rsidRPr="00F93940" w:rsidRDefault="00856B91" w:rsidP="00E33ECF">
      <w:pPr>
        <w:pStyle w:val="Heading3"/>
      </w:pPr>
      <w:r w:rsidRPr="00113C67">
        <w:t xml:space="preserve">Head Start </w:t>
      </w:r>
      <w:r w:rsidRPr="00F93940">
        <w:t>Eligible Children Aged Three and Four</w:t>
      </w:r>
    </w:p>
    <w:p w:rsidR="00856B91" w:rsidRPr="00C379F4" w:rsidRDefault="00856B91" w:rsidP="00856B91">
      <w:r w:rsidRPr="00C379F4">
        <w:t xml:space="preserve">In </w:t>
      </w:r>
      <w:r>
        <w:t>the OFB Head Start service area</w:t>
      </w:r>
      <w:r w:rsidRPr="00C379F4">
        <w:t xml:space="preserve">, an estimated </w:t>
      </w:r>
      <w:r w:rsidR="00113C67">
        <w:t>962</w:t>
      </w:r>
      <w:r>
        <w:t xml:space="preserve"> </w:t>
      </w:r>
      <w:r w:rsidRPr="00C379F4">
        <w:t>three- and four-year-olds are eligible for Head Start based on 201</w:t>
      </w:r>
      <w:r w:rsidR="0006282D">
        <w:t>7</w:t>
      </w:r>
      <w:r w:rsidRPr="00C379F4">
        <w:t>-201</w:t>
      </w:r>
      <w:r w:rsidR="0006282D">
        <w:t>8</w:t>
      </w:r>
      <w:r w:rsidRPr="00C379F4">
        <w:t xml:space="preserve"> enrollment figures from the school districts served by the program.  The program </w:t>
      </w:r>
      <w:r>
        <w:t>in 201</w:t>
      </w:r>
      <w:r w:rsidR="0006282D">
        <w:t>7</w:t>
      </w:r>
      <w:r>
        <w:t>-1</w:t>
      </w:r>
      <w:r w:rsidR="0006282D">
        <w:t>8</w:t>
      </w:r>
      <w:r>
        <w:t xml:space="preserve"> was </w:t>
      </w:r>
      <w:r w:rsidRPr="00C379F4">
        <w:t>funded to serve</w:t>
      </w:r>
      <w:r w:rsidRPr="00713FC5">
        <w:t xml:space="preserve"> 178 </w:t>
      </w:r>
      <w:r>
        <w:t xml:space="preserve">children. There are approximately </w:t>
      </w:r>
      <w:r w:rsidRPr="001E2316">
        <w:t>7</w:t>
      </w:r>
      <w:r w:rsidR="00113C67">
        <w:t>84</w:t>
      </w:r>
      <w:r w:rsidRPr="001E2316">
        <w:t xml:space="preserve"> </w:t>
      </w:r>
      <w:r>
        <w:t>eligible children who cannot be served by the program</w:t>
      </w:r>
      <w:r w:rsidRPr="00C379F4">
        <w:t xml:space="preserve">.  </w:t>
      </w:r>
      <w:r>
        <w:t>Put another way, the program is funded to serve just 18.</w:t>
      </w:r>
      <w:r w:rsidR="00113C67">
        <w:t>5</w:t>
      </w:r>
      <w:r>
        <w:t xml:space="preserve"> percent of the children eligible for it. </w:t>
      </w:r>
      <w:r w:rsidRPr="00C379F4">
        <w:rPr>
          <w:i/>
        </w:rPr>
        <w:t>The following table shows the eligibility estimates</w:t>
      </w:r>
      <w:r w:rsidRPr="00C379F4">
        <w:t>.</w:t>
      </w:r>
    </w:p>
    <w:p w:rsidR="00856B91" w:rsidRPr="00C379F4" w:rsidRDefault="00113C67" w:rsidP="00856B91">
      <w:r w:rsidRPr="00113C67">
        <w:rPr>
          <w:noProof/>
        </w:rPr>
        <w:drawing>
          <wp:inline distT="0" distB="0" distL="0" distR="0" wp14:anchorId="0556F870" wp14:editId="21B47036">
            <wp:extent cx="4508390" cy="4088573"/>
            <wp:effectExtent l="0" t="0" r="6985" b="762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4518829" cy="4098040"/>
                    </a:xfrm>
                    <a:prstGeom prst="rect">
                      <a:avLst/>
                    </a:prstGeom>
                    <a:noFill/>
                    <a:ln>
                      <a:noFill/>
                    </a:ln>
                  </pic:spPr>
                </pic:pic>
              </a:graphicData>
            </a:graphic>
          </wp:inline>
        </w:drawing>
      </w:r>
    </w:p>
    <w:p w:rsidR="00856B91" w:rsidRPr="00FE476A" w:rsidRDefault="00856B91" w:rsidP="005D3600">
      <w:pPr>
        <w:spacing w:after="0"/>
      </w:pPr>
    </w:p>
    <w:p w:rsidR="00856B91" w:rsidRPr="00FE476A" w:rsidRDefault="00856B91" w:rsidP="005D3600">
      <w:pPr>
        <w:pStyle w:val="Heading3"/>
      </w:pPr>
      <w:r w:rsidRPr="00FE476A">
        <w:t>Head Start Eligible Children Under Age Three</w:t>
      </w:r>
    </w:p>
    <w:p w:rsidR="00856B91" w:rsidRPr="00C379F4" w:rsidRDefault="00856B91" w:rsidP="00856B91">
      <w:r w:rsidRPr="00C379F4">
        <w:t xml:space="preserve">In </w:t>
      </w:r>
      <w:r>
        <w:t>the OFB Head Start service area</w:t>
      </w:r>
      <w:r w:rsidRPr="00C379F4">
        <w:t xml:space="preserve">, an estimated </w:t>
      </w:r>
      <w:r>
        <w:t>1,</w:t>
      </w:r>
      <w:r w:rsidR="00113C67">
        <w:t>197</w:t>
      </w:r>
      <w:r w:rsidRPr="00FE476A">
        <w:t xml:space="preserve"> </w:t>
      </w:r>
      <w:r w:rsidRPr="00C379F4">
        <w:t xml:space="preserve">children under age three would be eligible for Early Head Start based on birth records </w:t>
      </w:r>
      <w:r>
        <w:t xml:space="preserve">and rates of </w:t>
      </w:r>
      <w:r w:rsidR="00113C67">
        <w:t>poverty among children under age five in the county</w:t>
      </w:r>
      <w:r w:rsidRPr="00C379F4">
        <w:t xml:space="preserve">.  The program is not currently funded to serve any children in this age group. </w:t>
      </w:r>
      <w:r w:rsidRPr="00E53FF9">
        <w:rPr>
          <w:color w:val="00B050"/>
        </w:rPr>
        <w:t xml:space="preserve"> </w:t>
      </w:r>
      <w:r w:rsidRPr="00C379F4">
        <w:rPr>
          <w:i/>
        </w:rPr>
        <w:t>The following table shows the eligibility estimates</w:t>
      </w:r>
      <w:r w:rsidRPr="00C379F4">
        <w:t>.</w:t>
      </w:r>
    </w:p>
    <w:p w:rsidR="00856B91" w:rsidRDefault="00113C67" w:rsidP="00856B91">
      <w:r w:rsidRPr="00113C67">
        <w:rPr>
          <w:noProof/>
        </w:rPr>
        <w:drawing>
          <wp:inline distT="0" distB="0" distL="0" distR="0" wp14:anchorId="668C0F29" wp14:editId="720FC3A7">
            <wp:extent cx="5943600" cy="2265871"/>
            <wp:effectExtent l="0" t="0" r="0" b="127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5943600" cy="2265871"/>
                    </a:xfrm>
                    <a:prstGeom prst="rect">
                      <a:avLst/>
                    </a:prstGeom>
                    <a:noFill/>
                    <a:ln>
                      <a:noFill/>
                    </a:ln>
                  </pic:spPr>
                </pic:pic>
              </a:graphicData>
            </a:graphic>
          </wp:inline>
        </w:drawing>
      </w:r>
    </w:p>
    <w:p w:rsidR="00856B91" w:rsidRPr="00EF0E68" w:rsidRDefault="00856B91" w:rsidP="00E33ECF">
      <w:pPr>
        <w:pStyle w:val="Heading3"/>
      </w:pPr>
      <w:r w:rsidRPr="00EF0E68">
        <w:t>Public Pre-kindergarten</w:t>
      </w:r>
    </w:p>
    <w:p w:rsidR="00856B91" w:rsidRPr="00C379F4" w:rsidRDefault="00856B91" w:rsidP="00856B91">
      <w:r w:rsidRPr="00C379F4">
        <w:t xml:space="preserve">A total of </w:t>
      </w:r>
      <w:r w:rsidR="008F32AC">
        <w:t xml:space="preserve">746 children </w:t>
      </w:r>
      <w:r w:rsidRPr="00C379F4">
        <w:t>(of all incomes) attended public PreK in the service area during the 201</w:t>
      </w:r>
      <w:r w:rsidR="008F32AC">
        <w:t>7</w:t>
      </w:r>
      <w:r w:rsidRPr="00C379F4">
        <w:t xml:space="preserve"> – 201</w:t>
      </w:r>
      <w:r w:rsidR="008F32AC">
        <w:t>8</w:t>
      </w:r>
      <w:r w:rsidRPr="00C379F4">
        <w:t xml:space="preserve"> school year.  </w:t>
      </w:r>
      <w:r w:rsidR="008F32AC">
        <w:t xml:space="preserve">Nine school districts in the service area provide 10 Pre-K programs. Of these, six are half-day programs. </w:t>
      </w:r>
      <w:r w:rsidRPr="00C379F4">
        <w:t xml:space="preserve">Some </w:t>
      </w:r>
      <w:r w:rsidR="008F32AC" w:rsidRPr="00687428">
        <w:t xml:space="preserve">children </w:t>
      </w:r>
      <w:r w:rsidRPr="00687428">
        <w:t>(</w:t>
      </w:r>
      <w:r w:rsidR="00C114A3" w:rsidRPr="00687428">
        <w:t>89</w:t>
      </w:r>
      <w:r w:rsidRPr="00687428">
        <w:t xml:space="preserve">) </w:t>
      </w:r>
      <w:r w:rsidRPr="00C379F4">
        <w:t xml:space="preserve">attending public PreK also are served by Head Start because the two programs combine to serve children.  </w:t>
      </w:r>
      <w:r w:rsidRPr="00C379F4">
        <w:rPr>
          <w:b/>
          <w:i/>
        </w:rPr>
        <w:t>Therefore, these children are counted in both Pre-K and Head Start totals served.</w:t>
      </w:r>
      <w:r w:rsidRPr="00C379F4">
        <w:t xml:space="preserve"> </w:t>
      </w:r>
    </w:p>
    <w:p w:rsidR="00856B91" w:rsidRPr="00EF0E68" w:rsidRDefault="00856B91" w:rsidP="00E33ECF">
      <w:pPr>
        <w:pStyle w:val="Heading3"/>
      </w:pPr>
      <w:r w:rsidRPr="00EF0E68">
        <w:t>Non-eligible Children</w:t>
      </w:r>
    </w:p>
    <w:p w:rsidR="00C42FE1" w:rsidRDefault="00856B91" w:rsidP="00856B91">
      <w:r>
        <w:t xml:space="preserve">According to the calculations presented in </w:t>
      </w:r>
      <w:r w:rsidRPr="000250BB">
        <w:rPr>
          <w:i/>
        </w:rPr>
        <w:t>Table</w:t>
      </w:r>
      <w:r>
        <w:rPr>
          <w:i/>
        </w:rPr>
        <w:t>s</w:t>
      </w:r>
      <w:r w:rsidRPr="000250BB">
        <w:rPr>
          <w:i/>
        </w:rPr>
        <w:t xml:space="preserve"> </w:t>
      </w:r>
      <w:r>
        <w:rPr>
          <w:i/>
        </w:rPr>
        <w:t>4</w:t>
      </w:r>
      <w:r>
        <w:t xml:space="preserve"> </w:t>
      </w:r>
      <w:r w:rsidRPr="00EE768E">
        <w:rPr>
          <w:i/>
        </w:rPr>
        <w:t>&amp; 5</w:t>
      </w:r>
      <w:r>
        <w:t xml:space="preserve"> above, there are an estimated </w:t>
      </w:r>
      <w:r w:rsidR="0052026F">
        <w:t>6</w:t>
      </w:r>
      <w:r>
        <w:t>,</w:t>
      </w:r>
      <w:r w:rsidR="0052026F">
        <w:t>005</w:t>
      </w:r>
      <w:r>
        <w:t xml:space="preserve"> children </w:t>
      </w:r>
      <w:r>
        <w:rPr>
          <w:b/>
        </w:rPr>
        <w:t xml:space="preserve">under the age of five </w:t>
      </w:r>
      <w:r>
        <w:t xml:space="preserve">in the OFB Head Start service area.  </w:t>
      </w:r>
      <w:r w:rsidRPr="00315665">
        <w:t>Subtracting from this total the number of children served by OFB Head Start (178) and public Prekindergarten in the service area (</w:t>
      </w:r>
      <w:r w:rsidR="008F32AC">
        <w:t>746</w:t>
      </w:r>
      <w:r w:rsidRPr="00315665">
        <w:t xml:space="preserve"> less </w:t>
      </w:r>
      <w:r w:rsidR="00315665" w:rsidRPr="00315665">
        <w:t>89</w:t>
      </w:r>
      <w:r w:rsidRPr="00315665">
        <w:t xml:space="preserve"> counted in Head Start total) results in a difference of 5,</w:t>
      </w:r>
      <w:r w:rsidR="008F32AC">
        <w:t>170</w:t>
      </w:r>
      <w:r w:rsidRPr="00315665">
        <w:t>, or, the estimated number children in this age group who are not served by public programs.</w:t>
      </w:r>
      <w:r w:rsidRPr="0052026F">
        <w:rPr>
          <w:color w:val="336600"/>
        </w:rPr>
        <w:t xml:space="preserve">  </w:t>
      </w:r>
      <w:r w:rsidRPr="00315665">
        <w:t>While all 5,</w:t>
      </w:r>
      <w:r w:rsidR="008F32AC">
        <w:t>170</w:t>
      </w:r>
      <w:r w:rsidRPr="00315665">
        <w:t xml:space="preserve"> of these children would benefit from early childhood education programming, ab</w:t>
      </w:r>
      <w:r w:rsidR="008F32AC">
        <w:t>ou</w:t>
      </w:r>
      <w:r w:rsidRPr="00315665">
        <w:t>t 3,</w:t>
      </w:r>
      <w:r w:rsidR="008F32AC">
        <w:t>335</w:t>
      </w:r>
      <w:r w:rsidRPr="00315665">
        <w:t xml:space="preserve"> children in this age group have all parents in the labor force (based on 6</w:t>
      </w:r>
      <w:r w:rsidR="008F32AC">
        <w:t>4.</w:t>
      </w:r>
      <w:r w:rsidRPr="00315665">
        <w:t xml:space="preserve">5% county-wide rate) and therefore potentially “need” child care.  </w:t>
      </w:r>
      <w:r>
        <w:t>According to a recent community assessment report published by the Family Enrichment Network (FEN), there are child care providers serving children in this age group in the OFB Head Start Service Area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8"/>
        <w:gridCol w:w="2161"/>
        <w:gridCol w:w="2515"/>
      </w:tblGrid>
      <w:tr w:rsidR="00856B91" w:rsidRPr="00BE5B0E" w:rsidTr="00C114A3">
        <w:tc>
          <w:tcPr>
            <w:tcW w:w="2336" w:type="dxa"/>
          </w:tcPr>
          <w:p w:rsidR="00856B91" w:rsidRPr="00BE5B0E" w:rsidRDefault="00856B91" w:rsidP="00F83651"/>
        </w:tc>
        <w:tc>
          <w:tcPr>
            <w:tcW w:w="2338" w:type="dxa"/>
          </w:tcPr>
          <w:p w:rsidR="00856B91" w:rsidRPr="00BE5B0E" w:rsidRDefault="00856B91" w:rsidP="00F83651">
            <w:pPr>
              <w:rPr>
                <w:b/>
              </w:rPr>
            </w:pPr>
            <w:r w:rsidRPr="00BE5B0E">
              <w:rPr>
                <w:b/>
              </w:rPr>
              <w:t>Child Care Centers</w:t>
            </w:r>
          </w:p>
        </w:tc>
        <w:tc>
          <w:tcPr>
            <w:tcW w:w="2161" w:type="dxa"/>
          </w:tcPr>
          <w:p w:rsidR="00856B91" w:rsidRPr="00BE5B0E" w:rsidRDefault="00856B91" w:rsidP="00F83651">
            <w:pPr>
              <w:rPr>
                <w:b/>
              </w:rPr>
            </w:pPr>
            <w:r w:rsidRPr="00BE5B0E">
              <w:rPr>
                <w:b/>
              </w:rPr>
              <w:t>Family Child Care</w:t>
            </w:r>
          </w:p>
        </w:tc>
        <w:tc>
          <w:tcPr>
            <w:tcW w:w="2515" w:type="dxa"/>
          </w:tcPr>
          <w:p w:rsidR="00856B91" w:rsidRPr="00BE5B0E" w:rsidRDefault="00856B91" w:rsidP="00F83651">
            <w:pPr>
              <w:rPr>
                <w:b/>
              </w:rPr>
            </w:pPr>
            <w:r w:rsidRPr="00BE5B0E">
              <w:rPr>
                <w:b/>
              </w:rPr>
              <w:t>Group Family Child Care</w:t>
            </w:r>
          </w:p>
        </w:tc>
      </w:tr>
      <w:tr w:rsidR="00856B91" w:rsidRPr="00BE5B0E" w:rsidTr="00C114A3">
        <w:tc>
          <w:tcPr>
            <w:tcW w:w="2336" w:type="dxa"/>
          </w:tcPr>
          <w:p w:rsidR="00856B91" w:rsidRPr="00BE5B0E" w:rsidRDefault="00856B91" w:rsidP="00C114A3">
            <w:pPr>
              <w:spacing w:after="0"/>
            </w:pPr>
            <w:r w:rsidRPr="00B70C55">
              <w:t>E</w:t>
            </w:r>
            <w:r w:rsidRPr="00BE5B0E">
              <w:t>ndicott / Endwell</w:t>
            </w:r>
          </w:p>
        </w:tc>
        <w:tc>
          <w:tcPr>
            <w:tcW w:w="2338" w:type="dxa"/>
          </w:tcPr>
          <w:p w:rsidR="00856B91" w:rsidRPr="00BE5B0E" w:rsidRDefault="00856B91" w:rsidP="00C114A3">
            <w:pPr>
              <w:spacing w:after="0"/>
            </w:pPr>
            <w:r>
              <w:t>5</w:t>
            </w:r>
          </w:p>
        </w:tc>
        <w:tc>
          <w:tcPr>
            <w:tcW w:w="2161" w:type="dxa"/>
          </w:tcPr>
          <w:p w:rsidR="00856B91" w:rsidRPr="00BE5B0E" w:rsidRDefault="00927F2F" w:rsidP="00C114A3">
            <w:pPr>
              <w:spacing w:after="0"/>
            </w:pPr>
            <w:r>
              <w:t>9</w:t>
            </w:r>
          </w:p>
        </w:tc>
        <w:tc>
          <w:tcPr>
            <w:tcW w:w="2515" w:type="dxa"/>
          </w:tcPr>
          <w:p w:rsidR="00856B91" w:rsidRPr="00BE5B0E" w:rsidRDefault="00927F2F" w:rsidP="00C114A3">
            <w:pPr>
              <w:spacing w:after="0"/>
            </w:pPr>
            <w:r>
              <w:t>2</w:t>
            </w:r>
          </w:p>
        </w:tc>
      </w:tr>
      <w:tr w:rsidR="00856B91" w:rsidRPr="00BE5B0E" w:rsidTr="00C114A3">
        <w:tc>
          <w:tcPr>
            <w:tcW w:w="2336" w:type="dxa"/>
          </w:tcPr>
          <w:p w:rsidR="00856B91" w:rsidRPr="00BE5B0E" w:rsidRDefault="00856B91" w:rsidP="00C114A3">
            <w:pPr>
              <w:spacing w:after="0"/>
            </w:pPr>
            <w:r w:rsidRPr="00BE5B0E">
              <w:t>Vestal</w:t>
            </w:r>
          </w:p>
        </w:tc>
        <w:tc>
          <w:tcPr>
            <w:tcW w:w="2338" w:type="dxa"/>
          </w:tcPr>
          <w:p w:rsidR="00856B91" w:rsidRPr="00BE5B0E" w:rsidRDefault="00856B91" w:rsidP="00C114A3">
            <w:pPr>
              <w:spacing w:after="0"/>
            </w:pPr>
            <w:r>
              <w:t>3</w:t>
            </w:r>
          </w:p>
        </w:tc>
        <w:tc>
          <w:tcPr>
            <w:tcW w:w="2161" w:type="dxa"/>
          </w:tcPr>
          <w:p w:rsidR="00856B91" w:rsidRPr="00BE5B0E" w:rsidRDefault="0006282D" w:rsidP="00C114A3">
            <w:pPr>
              <w:spacing w:after="0"/>
            </w:pPr>
            <w:r>
              <w:t>1</w:t>
            </w:r>
          </w:p>
        </w:tc>
        <w:tc>
          <w:tcPr>
            <w:tcW w:w="2515" w:type="dxa"/>
          </w:tcPr>
          <w:p w:rsidR="00856B91" w:rsidRPr="00BE5B0E" w:rsidRDefault="00856B91" w:rsidP="00C114A3">
            <w:pPr>
              <w:spacing w:after="0"/>
            </w:pPr>
            <w:r>
              <w:t>2</w:t>
            </w:r>
          </w:p>
        </w:tc>
      </w:tr>
      <w:tr w:rsidR="00856B91" w:rsidRPr="00BE5B0E" w:rsidTr="00C114A3">
        <w:tc>
          <w:tcPr>
            <w:tcW w:w="2336" w:type="dxa"/>
          </w:tcPr>
          <w:p w:rsidR="00856B91" w:rsidRPr="00BE5B0E" w:rsidRDefault="00856B91" w:rsidP="00C114A3">
            <w:pPr>
              <w:spacing w:after="0"/>
            </w:pPr>
            <w:r w:rsidRPr="00BE5B0E">
              <w:t>Surrounding Areas</w:t>
            </w:r>
          </w:p>
        </w:tc>
        <w:tc>
          <w:tcPr>
            <w:tcW w:w="2338" w:type="dxa"/>
          </w:tcPr>
          <w:p w:rsidR="00856B91" w:rsidRPr="00BE5B0E" w:rsidRDefault="00856B91" w:rsidP="00C114A3">
            <w:pPr>
              <w:spacing w:after="0"/>
            </w:pPr>
            <w:r>
              <w:t>2</w:t>
            </w:r>
          </w:p>
        </w:tc>
        <w:tc>
          <w:tcPr>
            <w:tcW w:w="2161" w:type="dxa"/>
          </w:tcPr>
          <w:p w:rsidR="00856B91" w:rsidRPr="00BE5B0E" w:rsidRDefault="0006282D" w:rsidP="00C114A3">
            <w:pPr>
              <w:spacing w:after="0"/>
            </w:pPr>
            <w:r>
              <w:t>8</w:t>
            </w:r>
          </w:p>
        </w:tc>
        <w:tc>
          <w:tcPr>
            <w:tcW w:w="2515" w:type="dxa"/>
          </w:tcPr>
          <w:p w:rsidR="00856B91" w:rsidRPr="00BE5B0E" w:rsidRDefault="00856B91" w:rsidP="00C114A3">
            <w:pPr>
              <w:spacing w:after="0"/>
            </w:pPr>
            <w:r>
              <w:t>3</w:t>
            </w:r>
          </w:p>
        </w:tc>
      </w:tr>
    </w:tbl>
    <w:p w:rsidR="00856B91" w:rsidRDefault="00856B91" w:rsidP="00C114A3">
      <w:pPr>
        <w:spacing w:after="0"/>
      </w:pPr>
    </w:p>
    <w:p w:rsidR="00856B91" w:rsidRDefault="00856B91" w:rsidP="00856B91">
      <w:r>
        <w:t xml:space="preserve">The same FEN report estimates unmet child care need. Based on data on all families in Broome County (that is, the OFB Head Start service area PLUS Binghamton, Johnson City and Susquehanna Valley school districts), the report estimates that </w:t>
      </w:r>
      <w:r w:rsidRPr="00C114A3">
        <w:rPr>
          <w:b/>
        </w:rPr>
        <w:t xml:space="preserve">an additional </w:t>
      </w:r>
      <w:r w:rsidRPr="0006282D">
        <w:rPr>
          <w:b/>
        </w:rPr>
        <w:t>1,</w:t>
      </w:r>
      <w:r w:rsidR="0006282D" w:rsidRPr="0006282D">
        <w:rPr>
          <w:b/>
        </w:rPr>
        <w:t>464</w:t>
      </w:r>
      <w:r w:rsidRPr="0006282D">
        <w:rPr>
          <w:b/>
        </w:rPr>
        <w:t xml:space="preserve"> slots </w:t>
      </w:r>
      <w:r w:rsidRPr="00C114A3">
        <w:rPr>
          <w:b/>
        </w:rPr>
        <w:t>are needed to meet the demand for child</w:t>
      </w:r>
      <w:r>
        <w:t xml:space="preserve"> </w:t>
      </w:r>
      <w:r w:rsidRPr="00C114A3">
        <w:rPr>
          <w:b/>
        </w:rPr>
        <w:t>care for children under age five.</w:t>
      </w:r>
      <w:r>
        <w:t xml:space="preserve"> This figure </w:t>
      </w:r>
      <w:r w:rsidRPr="00C114A3">
        <w:rPr>
          <w:b/>
        </w:rPr>
        <w:t xml:space="preserve">takes into account the fact that </w:t>
      </w:r>
      <w:r w:rsidR="0006282D">
        <w:rPr>
          <w:b/>
        </w:rPr>
        <w:t xml:space="preserve">an estimated </w:t>
      </w:r>
      <w:r w:rsidR="00927F2F" w:rsidRPr="0006282D">
        <w:rPr>
          <w:b/>
        </w:rPr>
        <w:t>2</w:t>
      </w:r>
      <w:r w:rsidRPr="0006282D">
        <w:rPr>
          <w:b/>
        </w:rPr>
        <w:t>,</w:t>
      </w:r>
      <w:r w:rsidR="0006282D" w:rsidRPr="0006282D">
        <w:rPr>
          <w:b/>
        </w:rPr>
        <w:t>580</w:t>
      </w:r>
      <w:r w:rsidRPr="0006282D">
        <w:rPr>
          <w:b/>
        </w:rPr>
        <w:t xml:space="preserve"> </w:t>
      </w:r>
      <w:r w:rsidRPr="00C114A3">
        <w:rPr>
          <w:b/>
        </w:rPr>
        <w:t>children in the county are cared for by friends, family or neighbors in the unregulated market for child care</w:t>
      </w:r>
      <w:r>
        <w:t xml:space="preserve">. The report also notes that </w:t>
      </w:r>
      <w:r w:rsidR="0006282D">
        <w:t>48</w:t>
      </w:r>
      <w:r>
        <w:t xml:space="preserve"> percent of </w:t>
      </w:r>
      <w:r w:rsidR="0006282D">
        <w:t xml:space="preserve">care needed </w:t>
      </w:r>
      <w:r>
        <w:t xml:space="preserve">in Broome County </w:t>
      </w:r>
      <w:r w:rsidR="0006282D">
        <w:t xml:space="preserve">was for </w:t>
      </w:r>
      <w:r>
        <w:t>children under age three.</w:t>
      </w:r>
      <w:r w:rsidR="00A97334">
        <w:t xml:space="preserve"> In addition, it notes that the areas where demand is greater than supply are for the following types of care: infant/toddler, </w:t>
      </w:r>
      <w:r w:rsidR="0006282D">
        <w:t xml:space="preserve">child care deserts, </w:t>
      </w:r>
      <w:r w:rsidR="00A97334">
        <w:t xml:space="preserve">children with challenging behaviors or special needs, school age child care. </w:t>
      </w:r>
    </w:p>
    <w:p w:rsidR="00856B91" w:rsidRDefault="00856B91" w:rsidP="00856B91">
      <w:r w:rsidRPr="00521905">
        <w:t>According to its 201</w:t>
      </w:r>
      <w:r w:rsidR="00974EEE" w:rsidRPr="00521905">
        <w:t>7</w:t>
      </w:r>
      <w:r w:rsidRPr="00521905">
        <w:t xml:space="preserve"> </w:t>
      </w:r>
      <w:r w:rsidRPr="005478AD">
        <w:t xml:space="preserve">Annual </w:t>
      </w:r>
      <w:r w:rsidRPr="00D71C44">
        <w:t xml:space="preserve">Report, the Broome County Department of Social Services provided child care fee assistance to </w:t>
      </w:r>
      <w:r w:rsidR="005478AD">
        <w:t>1,</w:t>
      </w:r>
      <w:r w:rsidR="004445EB">
        <w:t>409</w:t>
      </w:r>
      <w:r w:rsidRPr="00D71C44">
        <w:t xml:space="preserve"> children </w:t>
      </w:r>
      <w:r w:rsidR="007F3D5D">
        <w:t>from 7</w:t>
      </w:r>
      <w:r w:rsidR="004445EB">
        <w:t>7</w:t>
      </w:r>
      <w:r w:rsidR="007F3D5D">
        <w:t xml:space="preserve">7 families </w:t>
      </w:r>
      <w:r w:rsidRPr="00D71C44">
        <w:t>on average each month in 201</w:t>
      </w:r>
      <w:r w:rsidR="004445EB">
        <w:t>7</w:t>
      </w:r>
      <w:r w:rsidRPr="00D71C44">
        <w:t xml:space="preserve">.  </w:t>
      </w:r>
      <w:r>
        <w:t>B</w:t>
      </w:r>
      <w:r w:rsidRPr="00D71C44">
        <w:t xml:space="preserve">ased on U.S. Census Bureau </w:t>
      </w:r>
      <w:r>
        <w:t xml:space="preserve">estimates from the American Community Survey, there </w:t>
      </w:r>
      <w:r w:rsidRPr="008C303A">
        <w:t xml:space="preserve">are </w:t>
      </w:r>
      <w:r w:rsidR="004445EB">
        <w:t>5</w:t>
      </w:r>
      <w:r w:rsidRPr="008C303A">
        <w:t>,</w:t>
      </w:r>
      <w:r w:rsidR="004445EB">
        <w:t>944</w:t>
      </w:r>
      <w:r w:rsidRPr="008C303A">
        <w:t xml:space="preserve"> children </w:t>
      </w:r>
      <w:r>
        <w:t xml:space="preserve">under age 6 living in households with incomes below 200% of the Federal Poverty Level, which is the eligibility threshold for child care fee assistance. If five-sixths of these children are under age five, then there are </w:t>
      </w:r>
      <w:r w:rsidR="004445EB">
        <w:t>4</w:t>
      </w:r>
      <w:r>
        <w:t>,</w:t>
      </w:r>
      <w:r w:rsidR="004445EB">
        <w:t>951</w:t>
      </w:r>
      <w:r>
        <w:t xml:space="preserve"> children under age five eligible for fee assistance</w:t>
      </w:r>
      <w:r w:rsidR="007F3D5D">
        <w:t xml:space="preserve"> if their parents work, have TANF or are involved in other programs</w:t>
      </w:r>
      <w:r>
        <w:t>. If 6</w:t>
      </w:r>
      <w:r w:rsidR="004445EB">
        <w:t>4.</w:t>
      </w:r>
      <w:r>
        <w:t>5</w:t>
      </w:r>
      <w:r w:rsidR="00891058">
        <w:t>*</w:t>
      </w:r>
      <w:r w:rsidR="00891058">
        <w:rPr>
          <w:rStyle w:val="FootnoteReference"/>
        </w:rPr>
        <w:footnoteReference w:id="34"/>
      </w:r>
      <w:r>
        <w:t xml:space="preserve"> percent of these children </w:t>
      </w:r>
      <w:r w:rsidR="007F3D5D">
        <w:t>meet at least one of these conditions</w:t>
      </w:r>
      <w:r>
        <w:t>, then approximately 3,</w:t>
      </w:r>
      <w:r w:rsidR="004445EB">
        <w:t>19</w:t>
      </w:r>
      <w:r>
        <w:t xml:space="preserve">4 children need child care and are eligible for fee assistance. </w:t>
      </w:r>
      <w:r w:rsidRPr="00C114A3">
        <w:rPr>
          <w:b/>
        </w:rPr>
        <w:t xml:space="preserve">By these estimates, the child care subsidy program is serving, on average, </w:t>
      </w:r>
      <w:r w:rsidR="008C303A" w:rsidRPr="00C114A3">
        <w:rPr>
          <w:b/>
        </w:rPr>
        <w:t>4</w:t>
      </w:r>
      <w:r w:rsidR="00521905">
        <w:rPr>
          <w:b/>
        </w:rPr>
        <w:t>4</w:t>
      </w:r>
      <w:r w:rsidR="004445EB">
        <w:rPr>
          <w:b/>
        </w:rPr>
        <w:t>.</w:t>
      </w:r>
      <w:r w:rsidR="00521905">
        <w:rPr>
          <w:b/>
        </w:rPr>
        <w:t>1</w:t>
      </w:r>
      <w:r w:rsidR="008C303A" w:rsidRPr="00C114A3">
        <w:rPr>
          <w:b/>
        </w:rPr>
        <w:t xml:space="preserve"> </w:t>
      </w:r>
      <w:r w:rsidRPr="00C114A3">
        <w:rPr>
          <w:b/>
        </w:rPr>
        <w:t>percent of those who need and are eligible for it.</w:t>
      </w:r>
      <w:r>
        <w:t xml:space="preserve"> </w:t>
      </w:r>
    </w:p>
    <w:p w:rsidR="005D3600" w:rsidRDefault="00856B91" w:rsidP="00856B91">
      <w:r w:rsidRPr="004B66AD">
        <w:t xml:space="preserve">This report documents that the average weekly wage </w:t>
      </w:r>
      <w:r>
        <w:t xml:space="preserve">in Broome County is </w:t>
      </w:r>
      <w:r w:rsidRPr="00215419">
        <w:t>$8</w:t>
      </w:r>
      <w:r w:rsidR="004B66AD">
        <w:t>66</w:t>
      </w:r>
      <w:r>
        <w:t xml:space="preserve">. The average </w:t>
      </w:r>
      <w:r w:rsidRPr="00215419">
        <w:t xml:space="preserve">market rate </w:t>
      </w:r>
      <w:r>
        <w:t xml:space="preserve">for child care for children under age </w:t>
      </w:r>
      <w:r w:rsidRPr="007F3D5D">
        <w:t>five (calculated as the average of the low of $</w:t>
      </w:r>
      <w:r w:rsidR="007F3D5D" w:rsidRPr="007F3D5D">
        <w:t>150</w:t>
      </w:r>
      <w:r w:rsidRPr="007F3D5D">
        <w:t xml:space="preserve"> per week for a preschooler in </w:t>
      </w:r>
      <w:r w:rsidR="007F3D5D" w:rsidRPr="007F3D5D">
        <w:t xml:space="preserve">subsidized family child </w:t>
      </w:r>
      <w:r w:rsidRPr="007F3D5D">
        <w:t>care and a high of $2</w:t>
      </w:r>
      <w:r w:rsidR="004B66AD">
        <w:t>00</w:t>
      </w:r>
      <w:r w:rsidRPr="007F3D5D">
        <w:t xml:space="preserve"> per week for an infant in </w:t>
      </w:r>
      <w:r w:rsidR="007F3D5D" w:rsidRPr="007F3D5D">
        <w:t xml:space="preserve">private-pay </w:t>
      </w:r>
      <w:r w:rsidRPr="007F3D5D">
        <w:t>center care) is $1</w:t>
      </w:r>
      <w:r w:rsidR="004B66AD">
        <w:t>75</w:t>
      </w:r>
      <w:r w:rsidRPr="007F3D5D">
        <w:t xml:space="preserve"> per week. </w:t>
      </w:r>
      <w:r w:rsidRPr="00D6760C">
        <w:t xml:space="preserve">Therefore, </w:t>
      </w:r>
      <w:r w:rsidRPr="00C114A3">
        <w:rPr>
          <w:b/>
        </w:rPr>
        <w:t xml:space="preserve">a family earning the average weekly wage would have to pay </w:t>
      </w:r>
      <w:r w:rsidR="007F3D5D" w:rsidRPr="00C114A3">
        <w:rPr>
          <w:b/>
        </w:rPr>
        <w:t>2</w:t>
      </w:r>
      <w:r w:rsidR="004B66AD">
        <w:rPr>
          <w:b/>
        </w:rPr>
        <w:t>0</w:t>
      </w:r>
      <w:r w:rsidRPr="00C114A3">
        <w:rPr>
          <w:b/>
        </w:rPr>
        <w:t>.</w:t>
      </w:r>
      <w:r w:rsidR="004B66AD">
        <w:rPr>
          <w:b/>
        </w:rPr>
        <w:t>2</w:t>
      </w:r>
      <w:r w:rsidRPr="00C114A3">
        <w:rPr>
          <w:b/>
        </w:rPr>
        <w:t xml:space="preserve"> percent of its income to pay for child care for one child</w:t>
      </w:r>
      <w:r w:rsidRPr="00D6760C">
        <w:t xml:space="preserve">, while an acceptable level of affordability for child care is ten percent of family income. </w:t>
      </w:r>
      <w:r w:rsidR="005D3600">
        <w:br w:type="page"/>
      </w:r>
    </w:p>
    <w:p w:rsidR="007B06F4" w:rsidRDefault="007B06F4" w:rsidP="007B06F4">
      <w:pPr>
        <w:pStyle w:val="Heading1"/>
      </w:pPr>
      <w:bookmarkStart w:id="18" w:name="_Toc13408752"/>
      <w:r w:rsidRPr="007B06F4">
        <w:t xml:space="preserve">Needs of Low-income </w:t>
      </w:r>
      <w:r>
        <w:t xml:space="preserve">Individuals, </w:t>
      </w:r>
      <w:r w:rsidRPr="007B06F4">
        <w:t>Children and Families: Perceived</w:t>
      </w:r>
      <w:bookmarkEnd w:id="18"/>
    </w:p>
    <w:p w:rsidR="007B06F4" w:rsidRDefault="007B06F4" w:rsidP="007B06F4"/>
    <w:p w:rsidR="00E33ECF" w:rsidRDefault="00E33ECF" w:rsidP="007B06F4">
      <w:r>
        <w:t xml:space="preserve">This section of the report summarizes the quantitative and qualitative data collected through surveys and focus groups from program participants involved with Opportunities for Broome (OFB) Head Start and other programs. In addition, it presents qualitative data collected from other OFB stakeholders (that do not participate in programs) who responded to surveys. </w:t>
      </w:r>
    </w:p>
    <w:p w:rsidR="00E33ECF" w:rsidRDefault="00E33ECF" w:rsidP="00E33ECF">
      <w:pPr>
        <w:pStyle w:val="Heading2"/>
      </w:pPr>
      <w:bookmarkStart w:id="19" w:name="_Toc13408753"/>
      <w:r>
        <w:t>Head Start Parent Survey Data</w:t>
      </w:r>
      <w:bookmarkEnd w:id="19"/>
    </w:p>
    <w:p w:rsidR="00E33ECF" w:rsidRDefault="00E33ECF" w:rsidP="007B06F4">
      <w:r>
        <w:t>There were 81 Head Start parents who completed surveys. Data from these surveys is summarized below.</w:t>
      </w:r>
    </w:p>
    <w:p w:rsidR="00E33ECF" w:rsidRDefault="00E33ECF" w:rsidP="00E33ECF">
      <w:pPr>
        <w:pStyle w:val="Heading3"/>
      </w:pPr>
      <w:r w:rsidRPr="00E33ECF">
        <w:t>Question 1</w:t>
      </w:r>
      <w:r w:rsidR="00615D2E">
        <w:t>: Community Ratings</w:t>
      </w:r>
    </w:p>
    <w:p w:rsidR="00E33ECF" w:rsidRDefault="00281F58" w:rsidP="00E33ECF">
      <w:r>
        <w:t xml:space="preserve">Respondents </w:t>
      </w:r>
      <w:r w:rsidR="00BA6A9A">
        <w:t xml:space="preserve">rated </w:t>
      </w:r>
      <w:r w:rsidR="00D93C6E">
        <w:t xml:space="preserve">the community on </w:t>
      </w:r>
      <w:r w:rsidR="00BA6A9A">
        <w:t xml:space="preserve">aspects </w:t>
      </w:r>
      <w:r w:rsidR="00D93C6E">
        <w:t xml:space="preserve">of quality of life </w:t>
      </w:r>
      <w:r w:rsidR="00BA6A9A">
        <w:t>as “Succeeding (A)”; “Doing OK (B-C), or “Failing (D-F)”. The chart</w:t>
      </w:r>
      <w:r>
        <w:t xml:space="preserve"> below show</w:t>
      </w:r>
      <w:r w:rsidR="00BA6A9A">
        <w:t>s</w:t>
      </w:r>
      <w:r>
        <w:t xml:space="preserve"> the distribution of </w:t>
      </w:r>
      <w:r w:rsidR="00D93C6E">
        <w:t>“</w:t>
      </w:r>
      <w:r>
        <w:t>grades</w:t>
      </w:r>
      <w:r w:rsidR="00D93C6E">
        <w:t>”</w:t>
      </w:r>
      <w:r>
        <w:t xml:space="preserve"> given. </w:t>
      </w:r>
      <w:r w:rsidR="00211ABC">
        <w:t>Pluralities, (in most cases, m</w:t>
      </w:r>
      <w:r w:rsidR="00D93C6E">
        <w:t>ajorities</w:t>
      </w:r>
      <w:r w:rsidR="00211ABC">
        <w:t>)</w:t>
      </w:r>
      <w:r w:rsidR="00D93C6E">
        <w:t xml:space="preserve"> of respondents rated the community as “Doing OK” on most aspects of quality of life. The one case where a </w:t>
      </w:r>
      <w:r w:rsidR="00211ABC">
        <w:t xml:space="preserve">plurality </w:t>
      </w:r>
      <w:r w:rsidR="00D93C6E">
        <w:t xml:space="preserve">of respondents rated the community as “Succeeding” was in the area of </w:t>
      </w:r>
      <w:r w:rsidR="00211ABC">
        <w:t>“Primary / General Healthcare Options”</w:t>
      </w:r>
      <w:r w:rsidR="00D93C6E">
        <w:t xml:space="preserve">, with </w:t>
      </w:r>
      <w:r w:rsidR="00211ABC">
        <w:t>48</w:t>
      </w:r>
      <w:r w:rsidR="00D93C6E">
        <w:t>% of respondents rating it with an “A” grade.</w:t>
      </w:r>
      <w:r w:rsidR="00FD185C">
        <w:t xml:space="preserve"> Family well-being</w:t>
      </w:r>
      <w:r w:rsidR="00211ABC">
        <w:t xml:space="preserve">, child well-being, </w:t>
      </w:r>
      <w:r w:rsidR="00FD185C">
        <w:t xml:space="preserve">school systems </w:t>
      </w:r>
      <w:r w:rsidR="00211ABC">
        <w:t xml:space="preserve">and dental health service options </w:t>
      </w:r>
      <w:r w:rsidR="00FD185C">
        <w:t xml:space="preserve">also garnered a high share of </w:t>
      </w:r>
      <w:r w:rsidR="00B274BF">
        <w:t>“</w:t>
      </w:r>
      <w:r w:rsidR="00FD185C">
        <w:t>A</w:t>
      </w:r>
      <w:r w:rsidR="00B274BF">
        <w:t>”</w:t>
      </w:r>
      <w:r w:rsidR="00FD185C">
        <w:t xml:space="preserve"> grades, with </w:t>
      </w:r>
      <w:r w:rsidR="00211ABC">
        <w:t>each earning “A’s” from more than 40% of respondents</w:t>
      </w:r>
      <w:r w:rsidR="00FD185C">
        <w:t xml:space="preserve">. The county rated lowest on </w:t>
      </w:r>
      <w:r w:rsidR="00211ABC">
        <w:t>“Substance Abuse Prevention</w:t>
      </w:r>
      <w:r w:rsidR="00FD185C">
        <w:t>,</w:t>
      </w:r>
      <w:r w:rsidR="00211ABC">
        <w:t>”</w:t>
      </w:r>
      <w:r w:rsidR="00FD185C">
        <w:t xml:space="preserve"> with </w:t>
      </w:r>
      <w:r w:rsidR="00211ABC">
        <w:t>27</w:t>
      </w:r>
      <w:r w:rsidR="00FD185C">
        <w:t>% of respondents giving it a “Failing” rating</w:t>
      </w:r>
      <w:r w:rsidR="00211ABC">
        <w:t xml:space="preserve">. “Housing options,” and “Cost of living,” received a failing grade from </w:t>
      </w:r>
      <w:r w:rsidR="00FD185C">
        <w:t>2</w:t>
      </w:r>
      <w:r w:rsidR="00211ABC">
        <w:t>1</w:t>
      </w:r>
      <w:r w:rsidR="00FD185C">
        <w:t xml:space="preserve">% </w:t>
      </w:r>
      <w:r w:rsidR="00211ABC">
        <w:t xml:space="preserve">and 20% </w:t>
      </w:r>
      <w:r w:rsidR="00FD185C">
        <w:t>of respondents</w:t>
      </w:r>
      <w:r w:rsidR="00211ABC">
        <w:t>, respectively.</w:t>
      </w:r>
    </w:p>
    <w:p w:rsidR="00281F58" w:rsidRDefault="003C3307" w:rsidP="00E33ECF">
      <w:r>
        <w:rPr>
          <w:noProof/>
        </w:rPr>
        <w:drawing>
          <wp:inline distT="0" distB="0" distL="0" distR="0" wp14:anchorId="5442F7A4" wp14:editId="3B507B71">
            <wp:extent cx="6247130" cy="4425696"/>
            <wp:effectExtent l="0" t="0" r="1270" b="13335"/>
            <wp:docPr id="480" name="Chart 48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281F58" w:rsidRDefault="00FD185C" w:rsidP="00FD185C">
      <w:pPr>
        <w:pStyle w:val="Heading3"/>
      </w:pPr>
      <w:r>
        <w:t>Question 2</w:t>
      </w:r>
      <w:r w:rsidR="00615D2E">
        <w:t>: Childhood Conditions Affecting Families</w:t>
      </w:r>
    </w:p>
    <w:p w:rsidR="00281F58" w:rsidRDefault="008470AC" w:rsidP="00E33ECF">
      <w:r>
        <w:t xml:space="preserve">The survey asked respondents to select from a list </w:t>
      </w:r>
      <w:r w:rsidR="00C42FE1">
        <w:t xml:space="preserve">of </w:t>
      </w:r>
      <w:r>
        <w:t>three childhood conditions they think affect families the most. The following chart shows the most frequently selected choices.</w:t>
      </w:r>
      <w:r w:rsidR="003C3307">
        <w:t xml:space="preserve"> </w:t>
      </w:r>
      <w:r w:rsidR="003C3307" w:rsidRPr="003C3307">
        <w:rPr>
          <w:i/>
        </w:rPr>
        <w:t>These are the same top three as in the 2018 original report.</w:t>
      </w:r>
    </w:p>
    <w:p w:rsidR="00281F58" w:rsidRDefault="003C3307" w:rsidP="00E33ECF">
      <w:r>
        <w:rPr>
          <w:noProof/>
        </w:rPr>
        <w:drawing>
          <wp:inline distT="0" distB="0" distL="0" distR="0" wp14:anchorId="6AE5FF1B" wp14:editId="0E8672B9">
            <wp:extent cx="4572000" cy="2743200"/>
            <wp:effectExtent l="0" t="0" r="0" b="0"/>
            <wp:docPr id="489" name="Chart 48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8470AC" w:rsidRPr="00C44F74" w:rsidRDefault="00C42FE1" w:rsidP="00C42FE1">
      <w:pPr>
        <w:pStyle w:val="Heading3"/>
      </w:pPr>
      <w:r w:rsidRPr="00C44F74">
        <w:t>Question 3</w:t>
      </w:r>
      <w:r w:rsidR="00615D2E" w:rsidRPr="00C44F74">
        <w:t>: Parental Challenges and Strengths</w:t>
      </w:r>
    </w:p>
    <w:p w:rsidR="00C42FE1" w:rsidRDefault="00C42FE1" w:rsidP="00E33ECF">
      <w:r w:rsidRPr="00C44F74">
        <w:t xml:space="preserve">An open ended question asked respondents to describe </w:t>
      </w:r>
      <w:r>
        <w:t xml:space="preserve">the biggest challenge they had faced in the past year, and the strength that they drew on to overcome it. Challenges and strengths were coded to reveal themes, with strengths relating to the </w:t>
      </w:r>
      <w:r w:rsidRPr="00C42FE1">
        <w:rPr>
          <w:i/>
        </w:rPr>
        <w:t>Center for Social Policy’s Strengthening Families: A Protective Factors Framework</w:t>
      </w:r>
      <w:r>
        <w:t xml:space="preserve">. </w:t>
      </w:r>
      <w:r w:rsidR="007C3F7F">
        <w:t xml:space="preserve">These protective factors include: knowledge of parenting and child development, concrete support in times of need, social &amp; emotional competence of children/parents; parental resilience, and social connections. </w:t>
      </w:r>
    </w:p>
    <w:p w:rsidR="009F2B46" w:rsidRDefault="00C42FE1" w:rsidP="009F2B46">
      <w:r>
        <w:t xml:space="preserve">Respondents identified </w:t>
      </w:r>
      <w:r w:rsidRPr="007C3F7F">
        <w:rPr>
          <w:b/>
          <w:i/>
          <w:u w:val="single"/>
        </w:rPr>
        <w:t>challenges</w:t>
      </w:r>
      <w:r>
        <w:t xml:space="preserve"> primarily in the area of </w:t>
      </w:r>
      <w:r>
        <w:rPr>
          <w:b/>
          <w:u w:val="single"/>
        </w:rPr>
        <w:t>money</w:t>
      </w:r>
      <w:r>
        <w:rPr>
          <w:b/>
        </w:rPr>
        <w:t xml:space="preserve">, </w:t>
      </w:r>
      <w:r w:rsidRPr="00C42FE1">
        <w:t>or</w:t>
      </w:r>
      <w:r>
        <w:rPr>
          <w:b/>
        </w:rPr>
        <w:t xml:space="preserve"> </w:t>
      </w:r>
      <w:r w:rsidR="002D26DC">
        <w:rPr>
          <w:b/>
          <w:u w:val="single"/>
        </w:rPr>
        <w:t>jobs</w:t>
      </w:r>
      <w:r>
        <w:t xml:space="preserve">, offering comments such as, </w:t>
      </w:r>
      <w:r w:rsidRPr="00C42FE1">
        <w:rPr>
          <w:i/>
        </w:rPr>
        <w:t>“</w:t>
      </w:r>
      <w:r w:rsidR="00FD5EBF" w:rsidRPr="00FD5EBF">
        <w:rPr>
          <w:i/>
        </w:rPr>
        <w:t>Cost of Living</w:t>
      </w:r>
      <w:r w:rsidR="00F83651">
        <w:rPr>
          <w:i/>
        </w:rPr>
        <w:t>;</w:t>
      </w:r>
      <w:r>
        <w:rPr>
          <w:i/>
        </w:rPr>
        <w:t>”</w:t>
      </w:r>
      <w:r>
        <w:t xml:space="preserve"> </w:t>
      </w:r>
      <w:r w:rsidR="00FD5EBF">
        <w:t>“</w:t>
      </w:r>
      <w:r w:rsidR="00FD5EBF" w:rsidRPr="00FD5EBF">
        <w:rPr>
          <w:i/>
        </w:rPr>
        <w:t>Financial Stability</w:t>
      </w:r>
      <w:r w:rsidR="00FD5EBF">
        <w:t>,”</w:t>
      </w:r>
      <w:r w:rsidR="00FD5EBF" w:rsidRPr="00FD5EBF">
        <w:rPr>
          <w:i/>
        </w:rPr>
        <w:t xml:space="preserve"> </w:t>
      </w:r>
      <w:r w:rsidR="00FD5EBF" w:rsidRPr="00F83651">
        <w:rPr>
          <w:i/>
        </w:rPr>
        <w:t>“</w:t>
      </w:r>
      <w:r w:rsidR="00FD5EBF" w:rsidRPr="00FD5EBF">
        <w:rPr>
          <w:i/>
        </w:rPr>
        <w:t xml:space="preserve">Day to </w:t>
      </w:r>
      <w:r w:rsidR="00FD5EBF">
        <w:rPr>
          <w:i/>
        </w:rPr>
        <w:t>day and monthly costs of living,”</w:t>
      </w:r>
      <w:r w:rsidR="00FD5EBF">
        <w:t xml:space="preserve"> </w:t>
      </w:r>
      <w:r w:rsidRPr="00F83651">
        <w:rPr>
          <w:i/>
        </w:rPr>
        <w:t>“</w:t>
      </w:r>
      <w:r w:rsidR="002D26DC">
        <w:rPr>
          <w:i/>
        </w:rPr>
        <w:t>Getting fired from one job</w:t>
      </w:r>
      <w:r w:rsidR="00F83651">
        <w:rPr>
          <w:i/>
        </w:rPr>
        <w:t>,”</w:t>
      </w:r>
      <w:r w:rsidR="00F83651">
        <w:t xml:space="preserve"> and “</w:t>
      </w:r>
      <w:r w:rsidR="002D26DC" w:rsidRPr="002D26DC">
        <w:rPr>
          <w:i/>
        </w:rPr>
        <w:t>Not having a job</w:t>
      </w:r>
      <w:r w:rsidR="00F83651" w:rsidRPr="00F83651">
        <w:rPr>
          <w:i/>
        </w:rPr>
        <w:t>.</w:t>
      </w:r>
      <w:r w:rsidR="00F83651">
        <w:t xml:space="preserve">” </w:t>
      </w:r>
      <w:r w:rsidR="009F2B46">
        <w:t xml:space="preserve">Related challenges reported included </w:t>
      </w:r>
      <w:r w:rsidR="009F2B46">
        <w:rPr>
          <w:b/>
          <w:u w:val="single"/>
        </w:rPr>
        <w:t>housing, transportation and child care</w:t>
      </w:r>
      <w:r w:rsidR="009F2B46">
        <w:t xml:space="preserve">, expressed in comments such as, </w:t>
      </w:r>
      <w:r w:rsidR="009F2B46" w:rsidRPr="00F83651">
        <w:rPr>
          <w:i/>
        </w:rPr>
        <w:t>“</w:t>
      </w:r>
      <w:r w:rsidR="009F2B46" w:rsidRPr="00FD5EBF">
        <w:rPr>
          <w:i/>
        </w:rPr>
        <w:t>Finding housing</w:t>
      </w:r>
      <w:r w:rsidR="009F2B46">
        <w:rPr>
          <w:i/>
        </w:rPr>
        <w:t>;”</w:t>
      </w:r>
      <w:r w:rsidR="009F2B46">
        <w:t xml:space="preserve"> </w:t>
      </w:r>
      <w:r w:rsidR="009F2B46" w:rsidRPr="00FD5EBF">
        <w:rPr>
          <w:i/>
        </w:rPr>
        <w:t>“Getting into our own home</w:t>
      </w:r>
      <w:r w:rsidR="009F2B46">
        <w:t xml:space="preserve">,” </w:t>
      </w:r>
      <w:r w:rsidR="009F2B46" w:rsidRPr="00F83651">
        <w:rPr>
          <w:i/>
        </w:rPr>
        <w:t>“</w:t>
      </w:r>
      <w:r w:rsidR="009F2B46" w:rsidRPr="00FD5EBF">
        <w:rPr>
          <w:i/>
        </w:rPr>
        <w:t>House fire</w:t>
      </w:r>
      <w:r w:rsidR="009F2B46">
        <w:rPr>
          <w:i/>
        </w:rPr>
        <w:t>,”</w:t>
      </w:r>
      <w:r w:rsidR="009F2B46">
        <w:t xml:space="preserve"> </w:t>
      </w:r>
      <w:r w:rsidR="009F2B46" w:rsidRPr="00FD5EBF">
        <w:rPr>
          <w:i/>
        </w:rPr>
        <w:t>“Transportation,”</w:t>
      </w:r>
      <w:r w:rsidR="009F2B46">
        <w:t xml:space="preserve"> </w:t>
      </w:r>
      <w:r w:rsidR="009F2B46">
        <w:rPr>
          <w:i/>
        </w:rPr>
        <w:t>“</w:t>
      </w:r>
      <w:r w:rsidR="009F2B46" w:rsidRPr="00FD5EBF">
        <w:rPr>
          <w:i/>
        </w:rPr>
        <w:t>Keeping our vehicle up and running</w:t>
      </w:r>
      <w:r w:rsidR="009F2B46">
        <w:rPr>
          <w:i/>
        </w:rPr>
        <w:t>,” “</w:t>
      </w:r>
      <w:r w:rsidR="009F2B46" w:rsidRPr="009F2B46">
        <w:rPr>
          <w:i/>
        </w:rPr>
        <w:t>Finding ch</w:t>
      </w:r>
      <w:r w:rsidR="009F2B46">
        <w:rPr>
          <w:i/>
        </w:rPr>
        <w:t>ildcare for certain work shifts,” and, “Child care that is affordable.”</w:t>
      </w:r>
      <w:r w:rsidR="00C44F74">
        <w:rPr>
          <w:i/>
        </w:rPr>
        <w:t xml:space="preserve"> </w:t>
      </w:r>
      <w:r w:rsidR="00C44F74" w:rsidRPr="00C44F74">
        <w:t>(</w:t>
      </w:r>
      <w:r w:rsidR="00C44F74">
        <w:t xml:space="preserve">Note: Housing, Transportation and Child Care </w:t>
      </w:r>
      <w:r w:rsidR="006D7951">
        <w:t xml:space="preserve">are </w:t>
      </w:r>
      <w:r w:rsidR="00C44F74">
        <w:t xml:space="preserve">more prominently </w:t>
      </w:r>
      <w:r w:rsidR="006D7951">
        <w:t xml:space="preserve">reported as challenges </w:t>
      </w:r>
      <w:r w:rsidR="00C44F74">
        <w:t xml:space="preserve">this year </w:t>
      </w:r>
      <w:r w:rsidR="006D7951">
        <w:t xml:space="preserve">while </w:t>
      </w:r>
      <w:r w:rsidR="00C44F74">
        <w:t xml:space="preserve">Transition and Instability, which factored prominently </w:t>
      </w:r>
      <w:r w:rsidR="006D7951">
        <w:t xml:space="preserve">as challenges </w:t>
      </w:r>
      <w:r w:rsidR="00C44F74">
        <w:t>in last year’s report, were barely mentioned as challenges this year.)</w:t>
      </w:r>
    </w:p>
    <w:p w:rsidR="00F83651" w:rsidRDefault="00F83651" w:rsidP="00E33ECF">
      <w:r>
        <w:t xml:space="preserve">Other challenges reported included </w:t>
      </w:r>
      <w:r>
        <w:rPr>
          <w:b/>
          <w:u w:val="single"/>
        </w:rPr>
        <w:t>loss</w:t>
      </w:r>
      <w:r w:rsidRPr="00F83651">
        <w:rPr>
          <w:b/>
          <w:u w:val="single"/>
        </w:rPr>
        <w:t xml:space="preserve">, </w:t>
      </w:r>
      <w:r>
        <w:rPr>
          <w:b/>
          <w:u w:val="single"/>
        </w:rPr>
        <w:t xml:space="preserve">day-to-day </w:t>
      </w:r>
      <w:r w:rsidRPr="00F83651">
        <w:rPr>
          <w:b/>
          <w:u w:val="single"/>
        </w:rPr>
        <w:t>coping and mental health issues</w:t>
      </w:r>
      <w:r>
        <w:t xml:space="preserve">. Some representative comments include: </w:t>
      </w:r>
      <w:r>
        <w:rPr>
          <w:i/>
        </w:rPr>
        <w:t>“</w:t>
      </w:r>
      <w:r w:rsidR="00FD5EBF" w:rsidRPr="00FD5EBF">
        <w:rPr>
          <w:i/>
        </w:rPr>
        <w:t>Losing my dad</w:t>
      </w:r>
      <w:r>
        <w:rPr>
          <w:i/>
        </w:rPr>
        <w:t>;”</w:t>
      </w:r>
      <w:r>
        <w:t xml:space="preserve"> “</w:t>
      </w:r>
      <w:r w:rsidR="00FD5EBF" w:rsidRPr="00FD5EBF">
        <w:rPr>
          <w:i/>
        </w:rPr>
        <w:t>Lots of death in our family</w:t>
      </w:r>
      <w:r>
        <w:rPr>
          <w:i/>
        </w:rPr>
        <w:t xml:space="preserve">,” </w:t>
      </w:r>
      <w:r w:rsidR="00FD5EBF">
        <w:rPr>
          <w:i/>
        </w:rPr>
        <w:t>“</w:t>
      </w:r>
      <w:r w:rsidR="00FD5EBF" w:rsidRPr="00FD5EBF">
        <w:rPr>
          <w:i/>
        </w:rPr>
        <w:t>Everything</w:t>
      </w:r>
      <w:r w:rsidR="00FD5EBF">
        <w:rPr>
          <w:i/>
        </w:rPr>
        <w:t>,”</w:t>
      </w:r>
      <w:r w:rsidR="00FD5EBF">
        <w:t xml:space="preserve"> </w:t>
      </w:r>
      <w:r>
        <w:t xml:space="preserve"> </w:t>
      </w:r>
      <w:r>
        <w:rPr>
          <w:i/>
        </w:rPr>
        <w:t>“</w:t>
      </w:r>
      <w:r w:rsidR="00FD5EBF" w:rsidRPr="00FD5EBF">
        <w:rPr>
          <w:i/>
        </w:rPr>
        <w:t>Depression</w:t>
      </w:r>
      <w:r>
        <w:rPr>
          <w:i/>
        </w:rPr>
        <w:t>,”</w:t>
      </w:r>
      <w:r>
        <w:t xml:space="preserve"> </w:t>
      </w:r>
      <w:r>
        <w:rPr>
          <w:i/>
        </w:rPr>
        <w:t>“</w:t>
      </w:r>
      <w:r w:rsidR="00FD5EBF" w:rsidRPr="00FD5EBF">
        <w:rPr>
          <w:i/>
        </w:rPr>
        <w:t>Anxiety and Depression</w:t>
      </w:r>
      <w:r>
        <w:rPr>
          <w:i/>
        </w:rPr>
        <w:t xml:space="preserve">,” </w:t>
      </w:r>
      <w:r w:rsidR="009F2B46">
        <w:rPr>
          <w:i/>
        </w:rPr>
        <w:t>“</w:t>
      </w:r>
      <w:r w:rsidR="009F2B46" w:rsidRPr="009F2B46">
        <w:rPr>
          <w:i/>
        </w:rPr>
        <w:t>Being a full time single mom.</w:t>
      </w:r>
      <w:r w:rsidR="009F2B46">
        <w:rPr>
          <w:i/>
        </w:rPr>
        <w:t xml:space="preserve"> “</w:t>
      </w:r>
      <w:r>
        <w:rPr>
          <w:i/>
        </w:rPr>
        <w:t>and “</w:t>
      </w:r>
      <w:r w:rsidR="00FD5EBF">
        <w:rPr>
          <w:i/>
        </w:rPr>
        <w:t>S</w:t>
      </w:r>
      <w:r w:rsidR="00FD5EBF" w:rsidRPr="00FD5EBF">
        <w:rPr>
          <w:i/>
        </w:rPr>
        <w:t>uicidal statements and feelings with my child</w:t>
      </w:r>
      <w:r>
        <w:rPr>
          <w:i/>
        </w:rPr>
        <w:t>.”</w:t>
      </w:r>
      <w:r>
        <w:t xml:space="preserve"> </w:t>
      </w:r>
    </w:p>
    <w:p w:rsidR="00F83651" w:rsidRPr="00C44F74" w:rsidRDefault="00F83651" w:rsidP="00E33ECF">
      <w:r>
        <w:t xml:space="preserve">Finally, parents reported challenges with </w:t>
      </w:r>
      <w:r w:rsidR="009F2B46">
        <w:rPr>
          <w:b/>
          <w:u w:val="single"/>
        </w:rPr>
        <w:t>health</w:t>
      </w:r>
      <w:r>
        <w:t xml:space="preserve"> and </w:t>
      </w:r>
      <w:r w:rsidR="009F2B46">
        <w:rPr>
          <w:b/>
          <w:u w:val="single"/>
        </w:rPr>
        <w:t>disabilities</w:t>
      </w:r>
      <w:r w:rsidR="007C3F7F">
        <w:t>, describing these in terms such as</w:t>
      </w:r>
      <w:r w:rsidR="007C3F7F" w:rsidRPr="007C3F7F">
        <w:rPr>
          <w:i/>
        </w:rPr>
        <w:t>, “</w:t>
      </w:r>
      <w:r w:rsidR="009F2B46" w:rsidRPr="009F2B46">
        <w:rPr>
          <w:i/>
        </w:rPr>
        <w:t>Severe Allergies &amp; Illness with my children</w:t>
      </w:r>
      <w:r w:rsidR="007C3F7F">
        <w:rPr>
          <w:i/>
        </w:rPr>
        <w:t>;”</w:t>
      </w:r>
      <w:r w:rsidR="007C3F7F">
        <w:t xml:space="preserve"> </w:t>
      </w:r>
      <w:r w:rsidR="009F2B46" w:rsidRPr="007C3F7F">
        <w:rPr>
          <w:i/>
        </w:rPr>
        <w:t>“</w:t>
      </w:r>
      <w:r w:rsidR="009F2B46" w:rsidRPr="009F2B46">
        <w:rPr>
          <w:i/>
        </w:rPr>
        <w:t>I have had major surgery and complications I am dealing with.</w:t>
      </w:r>
      <w:r w:rsidR="009F2B46">
        <w:rPr>
          <w:i/>
        </w:rPr>
        <w:t>;”</w:t>
      </w:r>
      <w:r w:rsidR="009F2B46">
        <w:t xml:space="preserve"> </w:t>
      </w:r>
      <w:r w:rsidR="007C3F7F" w:rsidRPr="007C3F7F">
        <w:rPr>
          <w:i/>
        </w:rPr>
        <w:t>“</w:t>
      </w:r>
      <w:r w:rsidR="009F2B46" w:rsidRPr="009F2B46">
        <w:rPr>
          <w:i/>
        </w:rPr>
        <w:t>Takin</w:t>
      </w:r>
      <w:r w:rsidR="009F2B46">
        <w:rPr>
          <w:i/>
        </w:rPr>
        <w:t>g care of my father with diabet</w:t>
      </w:r>
      <w:r w:rsidR="009F2B46" w:rsidRPr="009F2B46">
        <w:rPr>
          <w:i/>
        </w:rPr>
        <w:t>es</w:t>
      </w:r>
      <w:r w:rsidR="007C3F7F">
        <w:rPr>
          <w:i/>
        </w:rPr>
        <w:t>;</w:t>
      </w:r>
      <w:r w:rsidR="007C3F7F" w:rsidRPr="007C3F7F">
        <w:rPr>
          <w:i/>
        </w:rPr>
        <w:t>”</w:t>
      </w:r>
      <w:r w:rsidR="007C3F7F" w:rsidRPr="007C3F7F">
        <w:t xml:space="preserve"> </w:t>
      </w:r>
      <w:r w:rsidR="007C3F7F">
        <w:rPr>
          <w:i/>
        </w:rPr>
        <w:t>“</w:t>
      </w:r>
      <w:r w:rsidR="009F2B46" w:rsidRPr="009F2B46">
        <w:rPr>
          <w:i/>
        </w:rPr>
        <w:t>Being a disabled grandmother</w:t>
      </w:r>
      <w:r w:rsidR="007C3F7F">
        <w:rPr>
          <w:i/>
        </w:rPr>
        <w:t>,”</w:t>
      </w:r>
      <w:r w:rsidR="007C3F7F">
        <w:t xml:space="preserve"> </w:t>
      </w:r>
      <w:r w:rsidR="009F2B46">
        <w:rPr>
          <w:i/>
        </w:rPr>
        <w:t>“</w:t>
      </w:r>
      <w:r w:rsidR="009F2B46" w:rsidRPr="009F2B46">
        <w:rPr>
          <w:i/>
        </w:rPr>
        <w:t>My son's loss of hearing.</w:t>
      </w:r>
      <w:r w:rsidR="009F2B46">
        <w:rPr>
          <w:i/>
        </w:rPr>
        <w:t>,”</w:t>
      </w:r>
      <w:r w:rsidR="009F2B46">
        <w:t xml:space="preserve"> </w:t>
      </w:r>
      <w:r w:rsidR="007C3F7F">
        <w:t xml:space="preserve">and </w:t>
      </w:r>
      <w:r w:rsidR="007C3F7F">
        <w:rPr>
          <w:i/>
        </w:rPr>
        <w:t>“</w:t>
      </w:r>
      <w:r w:rsidR="009F2B46" w:rsidRPr="009F2B46">
        <w:rPr>
          <w:i/>
        </w:rPr>
        <w:t>Not enough special education (OT- SEIT)</w:t>
      </w:r>
      <w:r w:rsidR="007C3F7F">
        <w:rPr>
          <w:i/>
        </w:rPr>
        <w:t>.”</w:t>
      </w:r>
      <w:r w:rsidR="00C44F74">
        <w:t xml:space="preserve"> (Note: Health and Disabilities were mentioned </w:t>
      </w:r>
      <w:r w:rsidR="006D7951">
        <w:t xml:space="preserve">as challenges </w:t>
      </w:r>
      <w:r w:rsidR="00C44F74">
        <w:t xml:space="preserve">very frequently this year. </w:t>
      </w:r>
      <w:r w:rsidR="006D7951">
        <w:t xml:space="preserve">Challenges with </w:t>
      </w:r>
      <w:r w:rsidR="00C44F74">
        <w:t>P</w:t>
      </w:r>
      <w:r w:rsidR="006D7951">
        <w:t xml:space="preserve">arenting and Family Functioning, which factored prominently last year, were reported at lower levels this year.) </w:t>
      </w:r>
    </w:p>
    <w:p w:rsidR="007C3F7F" w:rsidRDefault="00E22F55" w:rsidP="00E33ECF">
      <w:r>
        <w:t>P</w:t>
      </w:r>
      <w:r w:rsidR="00814009">
        <w:t xml:space="preserve">arents </w:t>
      </w:r>
      <w:r>
        <w:t xml:space="preserve">primarily </w:t>
      </w:r>
      <w:r w:rsidR="00814009">
        <w:t xml:space="preserve">report drawing on their own </w:t>
      </w:r>
      <w:r w:rsidR="00814009" w:rsidRPr="00814009">
        <w:rPr>
          <w:b/>
          <w:u w:val="single"/>
        </w:rPr>
        <w:t>resilience</w:t>
      </w:r>
      <w:r w:rsidR="00814009">
        <w:t xml:space="preserve"> to overcome challenges. </w:t>
      </w:r>
      <w:r w:rsidR="00814009" w:rsidRPr="00814009">
        <w:rPr>
          <w:b/>
          <w:u w:val="single"/>
        </w:rPr>
        <w:t>Parental resilience</w:t>
      </w:r>
      <w:r w:rsidR="00814009">
        <w:t xml:space="preserve"> includes concepts such as calling forth inner strength, solving general life problems, having faith or feeling hopeful, and believing one can make and achieve goals. Parent comments demonstrating use of resilience to address challenges included, “</w:t>
      </w:r>
      <w:r w:rsidR="009F2B46">
        <w:rPr>
          <w:i/>
        </w:rPr>
        <w:t>Will power and opportunity</w:t>
      </w:r>
      <w:r w:rsidR="00814009">
        <w:rPr>
          <w:i/>
        </w:rPr>
        <w:t>;”</w:t>
      </w:r>
      <w:r w:rsidR="00814009">
        <w:t xml:space="preserve"> </w:t>
      </w:r>
      <w:r w:rsidR="00814009" w:rsidRPr="00814009">
        <w:rPr>
          <w:i/>
        </w:rPr>
        <w:t>“</w:t>
      </w:r>
      <w:r w:rsidR="00E022F2" w:rsidRPr="00E022F2">
        <w:rPr>
          <w:i/>
        </w:rPr>
        <w:t>Keep working, stay focus</w:t>
      </w:r>
      <w:r w:rsidR="00814009">
        <w:rPr>
          <w:i/>
        </w:rPr>
        <w:t>;”</w:t>
      </w:r>
      <w:r>
        <w:rPr>
          <w:i/>
        </w:rPr>
        <w:t xml:space="preserve"> “</w:t>
      </w:r>
      <w:r w:rsidR="00E022F2">
        <w:rPr>
          <w:i/>
        </w:rPr>
        <w:t>God and faith</w:t>
      </w:r>
      <w:r>
        <w:rPr>
          <w:i/>
        </w:rPr>
        <w:t>;” “</w:t>
      </w:r>
      <w:r w:rsidR="00E022F2" w:rsidRPr="00E022F2">
        <w:rPr>
          <w:i/>
        </w:rPr>
        <w:t>Be</w:t>
      </w:r>
      <w:r w:rsidR="00E022F2">
        <w:rPr>
          <w:i/>
        </w:rPr>
        <w:t xml:space="preserve"> proactive, Don't be depressed</w:t>
      </w:r>
      <w:r>
        <w:rPr>
          <w:i/>
        </w:rPr>
        <w:t xml:space="preserve">,” </w:t>
      </w:r>
      <w:r>
        <w:t xml:space="preserve">and, </w:t>
      </w:r>
      <w:r>
        <w:rPr>
          <w:i/>
        </w:rPr>
        <w:t>“</w:t>
      </w:r>
      <w:r w:rsidR="00E022F2" w:rsidRPr="00E022F2">
        <w:rPr>
          <w:i/>
        </w:rPr>
        <w:t>Personal strength ability to overcome loss.</w:t>
      </w:r>
      <w:r>
        <w:rPr>
          <w:i/>
        </w:rPr>
        <w:t>”</w:t>
      </w:r>
    </w:p>
    <w:p w:rsidR="00E22F55" w:rsidRDefault="00E22F55" w:rsidP="00E33ECF">
      <w:r>
        <w:t xml:space="preserve">A second strength that parents frequently report drawing on to meet challenge is </w:t>
      </w:r>
      <w:r>
        <w:rPr>
          <w:b/>
          <w:u w:val="single"/>
        </w:rPr>
        <w:t>social connections</w:t>
      </w:r>
      <w:r>
        <w:t xml:space="preserve">. </w:t>
      </w:r>
      <w:r>
        <w:rPr>
          <w:b/>
          <w:u w:val="single"/>
        </w:rPr>
        <w:t>Social connections</w:t>
      </w:r>
      <w:r>
        <w:t xml:space="preserve"> includes concepts such as trusting relationships, feeling respected, and having friends or family members who provide a variety of concrete and emotional support that buffers parent stress. Parent comments reflecting their use of social connections to overcome challenges include, </w:t>
      </w:r>
      <w:r w:rsidRPr="00E22F55">
        <w:rPr>
          <w:i/>
        </w:rPr>
        <w:t>“</w:t>
      </w:r>
      <w:r w:rsidR="00E022F2" w:rsidRPr="00E022F2">
        <w:rPr>
          <w:i/>
        </w:rPr>
        <w:t>Support from friends and family</w:t>
      </w:r>
      <w:r>
        <w:rPr>
          <w:i/>
        </w:rPr>
        <w:t>;”</w:t>
      </w:r>
      <w:r>
        <w:t xml:space="preserve"> </w:t>
      </w:r>
      <w:r w:rsidRPr="00E22F55">
        <w:rPr>
          <w:i/>
        </w:rPr>
        <w:t>“</w:t>
      </w:r>
      <w:r w:rsidR="00E022F2" w:rsidRPr="00E022F2">
        <w:rPr>
          <w:i/>
        </w:rPr>
        <w:t>Lots of fami</w:t>
      </w:r>
      <w:r w:rsidR="00E022F2">
        <w:rPr>
          <w:i/>
        </w:rPr>
        <w:t>ly time, building each other up</w:t>
      </w:r>
      <w:r>
        <w:rPr>
          <w:i/>
        </w:rPr>
        <w:t>;” “</w:t>
      </w:r>
      <w:r w:rsidR="00E022F2" w:rsidRPr="00E022F2">
        <w:rPr>
          <w:i/>
        </w:rPr>
        <w:t>Became closer to my family because they are they ones who helped me</w:t>
      </w:r>
      <w:r>
        <w:rPr>
          <w:i/>
        </w:rPr>
        <w:t xml:space="preserve">,” </w:t>
      </w:r>
      <w:r>
        <w:t xml:space="preserve">and, </w:t>
      </w:r>
      <w:r>
        <w:rPr>
          <w:i/>
        </w:rPr>
        <w:t>“</w:t>
      </w:r>
      <w:r w:rsidR="00E022F2" w:rsidRPr="00E022F2">
        <w:rPr>
          <w:i/>
        </w:rPr>
        <w:t>Support from friends and family</w:t>
      </w:r>
      <w:r>
        <w:rPr>
          <w:i/>
        </w:rPr>
        <w:t>.”</w:t>
      </w:r>
    </w:p>
    <w:p w:rsidR="00E22F55" w:rsidRPr="00361C99" w:rsidRDefault="00E22F55" w:rsidP="00E33ECF">
      <w:r>
        <w:t xml:space="preserve">Also mentioned often as a strength to overcome challenges is </w:t>
      </w:r>
      <w:r w:rsidRPr="00E22F55">
        <w:rPr>
          <w:b/>
          <w:u w:val="single"/>
        </w:rPr>
        <w:t>concrete supports in times of need</w:t>
      </w:r>
      <w:r>
        <w:t>.</w:t>
      </w:r>
      <w:r w:rsidR="00AF34E5">
        <w:t xml:space="preserve"> This factor includes the concepts of being resourceful, being able to access basic necessities and aspects of accessing services and navigating systems. Representative comments included, </w:t>
      </w:r>
      <w:r w:rsidR="00AF34E5" w:rsidRPr="00AF34E5">
        <w:rPr>
          <w:i/>
        </w:rPr>
        <w:t>“</w:t>
      </w:r>
      <w:r w:rsidR="00E022F2">
        <w:rPr>
          <w:i/>
        </w:rPr>
        <w:t>Utilizing services for help</w:t>
      </w:r>
      <w:r w:rsidR="00AF34E5">
        <w:rPr>
          <w:i/>
        </w:rPr>
        <w:t>;” “</w:t>
      </w:r>
      <w:r w:rsidR="00E022F2" w:rsidRPr="00E022F2">
        <w:rPr>
          <w:i/>
        </w:rPr>
        <w:t>S</w:t>
      </w:r>
      <w:r w:rsidR="00E022F2">
        <w:rPr>
          <w:i/>
        </w:rPr>
        <w:t>aving enough money for security;</w:t>
      </w:r>
      <w:r w:rsidR="00AF34E5">
        <w:rPr>
          <w:i/>
        </w:rPr>
        <w:t>”</w:t>
      </w:r>
      <w:r w:rsidR="00AF34E5">
        <w:t xml:space="preserve"> </w:t>
      </w:r>
      <w:r w:rsidR="00E022F2">
        <w:rPr>
          <w:i/>
        </w:rPr>
        <w:t>“</w:t>
      </w:r>
      <w:r w:rsidR="00E022F2" w:rsidRPr="00E022F2">
        <w:rPr>
          <w:i/>
        </w:rPr>
        <w:t>Acquired two jobs</w:t>
      </w:r>
      <w:r w:rsidR="00E022F2">
        <w:rPr>
          <w:i/>
        </w:rPr>
        <w:t xml:space="preserve">,” </w:t>
      </w:r>
      <w:r w:rsidR="00AF34E5">
        <w:t xml:space="preserve">and </w:t>
      </w:r>
      <w:r w:rsidR="00AF34E5">
        <w:rPr>
          <w:i/>
        </w:rPr>
        <w:t>“</w:t>
      </w:r>
      <w:r w:rsidR="00E022F2" w:rsidRPr="00E022F2">
        <w:rPr>
          <w:i/>
        </w:rPr>
        <w:t>Budgeting</w:t>
      </w:r>
      <w:r w:rsidR="00361C99">
        <w:rPr>
          <w:i/>
        </w:rPr>
        <w:t>.”</w:t>
      </w:r>
    </w:p>
    <w:p w:rsidR="007C3F7F" w:rsidRDefault="007C3F7F" w:rsidP="00E33ECF"/>
    <w:p w:rsidR="00361C99" w:rsidRPr="005B58FE" w:rsidRDefault="00652756" w:rsidP="00652756">
      <w:pPr>
        <w:pStyle w:val="Heading3"/>
      </w:pPr>
      <w:r w:rsidRPr="005B58FE">
        <w:t>Question 4</w:t>
      </w:r>
      <w:r w:rsidR="00615D2E" w:rsidRPr="005B58FE">
        <w:t>: School Districts Represented</w:t>
      </w:r>
    </w:p>
    <w:p w:rsidR="00544F69" w:rsidRDefault="00544F69" w:rsidP="00544F69">
      <w:r>
        <w:t>The following chart shows the distribution of school districts where responding families reside:</w:t>
      </w:r>
    </w:p>
    <w:p w:rsidR="00544F69" w:rsidRDefault="005B58FE" w:rsidP="00544F69">
      <w:r>
        <w:rPr>
          <w:noProof/>
        </w:rPr>
        <w:drawing>
          <wp:inline distT="0" distB="0" distL="0" distR="0" wp14:anchorId="7700C42F" wp14:editId="2F0FC0CB">
            <wp:extent cx="4015409" cy="2337684"/>
            <wp:effectExtent l="0" t="0" r="4445" b="5715"/>
            <wp:docPr id="491" name="Chart 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544F69" w:rsidRDefault="00544F69" w:rsidP="00544F69"/>
    <w:p w:rsidR="00544F69" w:rsidRDefault="00544F69" w:rsidP="00544F69">
      <w:pPr>
        <w:pStyle w:val="Heading3"/>
      </w:pPr>
      <w:r>
        <w:t>Question 5:</w:t>
      </w:r>
      <w:r w:rsidR="00615D2E">
        <w:t xml:space="preserve"> Program Outcomes</w:t>
      </w:r>
    </w:p>
    <w:p w:rsidR="00544F69" w:rsidRDefault="00F94C62" w:rsidP="00544F69">
      <w:r>
        <w:t>Respondents answered, “yes” or “no” to provide their perception of whether certain outcomes were met as a result of their participation. The following chart depicts the response:</w:t>
      </w:r>
    </w:p>
    <w:p w:rsidR="00F94C62" w:rsidRDefault="005B58FE" w:rsidP="00544F69">
      <w:r>
        <w:rPr>
          <w:noProof/>
        </w:rPr>
        <w:drawing>
          <wp:inline distT="0" distB="0" distL="0" distR="0" wp14:anchorId="1CC3DC26" wp14:editId="0A63FD0C">
            <wp:extent cx="5319423" cy="2886323"/>
            <wp:effectExtent l="0" t="0" r="14605" b="9525"/>
            <wp:docPr id="493" name="Chart 49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F94C62" w:rsidRDefault="00F94C62" w:rsidP="00C55DFC">
      <w:pPr>
        <w:spacing w:after="0"/>
      </w:pPr>
    </w:p>
    <w:p w:rsidR="00F94C62" w:rsidRDefault="00E67FE7" w:rsidP="00E67FE7">
      <w:pPr>
        <w:pStyle w:val="Heading3"/>
      </w:pPr>
      <w:r>
        <w:t>Question 6:</w:t>
      </w:r>
      <w:r w:rsidR="00615D2E">
        <w:t xml:space="preserve"> Service Satisfaction </w:t>
      </w:r>
    </w:p>
    <w:p w:rsidR="00E67FE7" w:rsidRDefault="00E67FE7" w:rsidP="00E67FE7">
      <w:r>
        <w:t>Participants respond</w:t>
      </w:r>
      <w:r w:rsidR="00C55DFC">
        <w:t>ed</w:t>
      </w:r>
      <w:r>
        <w:t xml:space="preserve"> about their </w:t>
      </w:r>
      <w:r w:rsidR="00C55DFC">
        <w:t xml:space="preserve">level of </w:t>
      </w:r>
      <w:r>
        <w:t>satisfaction with certain aspects of their Head Start participation. The following chart displays the frequency of responses.</w:t>
      </w:r>
    </w:p>
    <w:p w:rsidR="00C55DFC" w:rsidRDefault="00A11E87" w:rsidP="00E67FE7">
      <w:r>
        <w:rPr>
          <w:noProof/>
        </w:rPr>
        <w:drawing>
          <wp:inline distT="0" distB="0" distL="0" distR="0" wp14:anchorId="4830A8B6" wp14:editId="38EF6BE8">
            <wp:extent cx="4428877" cy="2329732"/>
            <wp:effectExtent l="0" t="0" r="10160" b="13970"/>
            <wp:docPr id="497" name="Chart 4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C55DFC" w:rsidRDefault="00C55DFC" w:rsidP="00C55DFC">
      <w:pPr>
        <w:spacing w:after="0"/>
      </w:pPr>
    </w:p>
    <w:p w:rsidR="00C55DFC" w:rsidRDefault="00C55DFC" w:rsidP="00C55DFC">
      <w:pPr>
        <w:pStyle w:val="Heading3"/>
      </w:pPr>
      <w:r>
        <w:t>Question 7:</w:t>
      </w:r>
      <w:r w:rsidR="00615D2E">
        <w:t xml:space="preserve"> Program Recommendation</w:t>
      </w:r>
    </w:p>
    <w:p w:rsidR="00C55DFC" w:rsidRDefault="00C55DFC" w:rsidP="00C55DFC">
      <w:r>
        <w:t>The overwhelming majority of respondents agreed they would recommend OFB Head Start to others.</w:t>
      </w:r>
    </w:p>
    <w:p w:rsidR="00C55DFC" w:rsidRDefault="00811735" w:rsidP="00C55DFC">
      <w:r>
        <w:rPr>
          <w:noProof/>
        </w:rPr>
        <mc:AlternateContent>
          <mc:Choice Requires="wps">
            <w:drawing>
              <wp:anchor distT="0" distB="0" distL="114300" distR="114300" simplePos="0" relativeHeight="251662336" behindDoc="0" locked="0" layoutInCell="1" allowOverlap="1" wp14:anchorId="74053247" wp14:editId="15C7A3B1">
                <wp:simplePos x="0" y="0"/>
                <wp:positionH relativeFrom="column">
                  <wp:posOffset>1101090</wp:posOffset>
                </wp:positionH>
                <wp:positionV relativeFrom="paragraph">
                  <wp:posOffset>789305</wp:posOffset>
                </wp:positionV>
                <wp:extent cx="565785" cy="340995"/>
                <wp:effectExtent l="0" t="0" r="0" b="1905"/>
                <wp:wrapNone/>
                <wp:docPr id="234" name="Text Box 234"/>
                <wp:cNvGraphicFramePr/>
                <a:graphic xmlns:a="http://schemas.openxmlformats.org/drawingml/2006/main">
                  <a:graphicData uri="http://schemas.microsoft.com/office/word/2010/wordprocessingShape">
                    <wps:wsp>
                      <wps:cNvSpPr txBox="1"/>
                      <wps:spPr>
                        <a:xfrm>
                          <a:off x="0" y="0"/>
                          <a:ext cx="565785" cy="340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7A6D" w:rsidRPr="00C55DFC" w:rsidRDefault="00717A6D" w:rsidP="00C55DFC">
                            <w:pPr>
                              <w:rPr>
                                <w:rFonts w:ascii="Times New Roman" w:hAnsi="Times New Roman" w:cs="Times New Roman"/>
                                <w:b/>
                                <w:color w:val="996633"/>
                                <w:sz w:val="28"/>
                              </w:rPr>
                            </w:pPr>
                            <w:r w:rsidRPr="00811735">
                              <w:rPr>
                                <w:rFonts w:ascii="Times New Roman" w:hAnsi="Times New Roman" w:cs="Times New Roman"/>
                                <w:b/>
                                <w:color w:val="663300"/>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4" o:spid="_x0000_s1028" type="#_x0000_t202" style="position:absolute;margin-left:86.7pt;margin-top:62.15pt;width:44.55pt;height:26.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" filled="f" stroked="f" strokeweight=".5pt">
                <v:textbox>
                  <w:txbxContent>
                    <w:p w:rsidR="00717A6D" w:rsidRPr="00C55DFC" w:rsidRDefault="00717A6D" w:rsidP="00C55DFC">
                      <w:pPr>
                        <w:rPr>
                          <w:rFonts w:ascii="Times New Roman" w:hAnsi="Times New Roman" w:cs="Times New Roman"/>
                          <w:b/>
                          <w:color w:val="996633"/>
                          <w:sz w:val="28"/>
                        </w:rPr>
                      </w:pPr>
                      <w:r w:rsidRPr="00811735">
                        <w:rPr>
                          <w:rFonts w:ascii="Times New Roman" w:hAnsi="Times New Roman" w:cs="Times New Roman"/>
                          <w:b/>
                          <w:color w:val="663300"/>
                          <w:sz w:val="28"/>
                        </w:rPr>
                        <w:t>YES</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E811DD6" wp14:editId="5D6FDAFB">
                <wp:simplePos x="0" y="0"/>
                <wp:positionH relativeFrom="column">
                  <wp:posOffset>1088694</wp:posOffset>
                </wp:positionH>
                <wp:positionV relativeFrom="paragraph">
                  <wp:posOffset>610649</wp:posOffset>
                </wp:positionV>
                <wp:extent cx="667910" cy="340995"/>
                <wp:effectExtent l="0" t="0" r="0" b="1905"/>
                <wp:wrapNone/>
                <wp:docPr id="233" name="Text Box 233"/>
                <wp:cNvGraphicFramePr/>
                <a:graphic xmlns:a="http://schemas.openxmlformats.org/drawingml/2006/main">
                  <a:graphicData uri="http://schemas.microsoft.com/office/word/2010/wordprocessingShape">
                    <wps:wsp>
                      <wps:cNvSpPr txBox="1"/>
                      <wps:spPr>
                        <a:xfrm>
                          <a:off x="0" y="0"/>
                          <a:ext cx="667910"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7A6D" w:rsidRPr="00C55DFC" w:rsidRDefault="00717A6D">
                            <w:pPr>
                              <w:rPr>
                                <w:rFonts w:ascii="Times New Roman" w:hAnsi="Times New Roman" w:cs="Times New Roman"/>
                                <w:b/>
                                <w:color w:val="336600"/>
                                <w:sz w:val="28"/>
                              </w:rPr>
                            </w:pPr>
                            <w:r>
                              <w:rPr>
                                <w:rFonts w:ascii="Times New Roman" w:hAnsi="Times New Roman" w:cs="Times New Roman"/>
                                <w:b/>
                                <w:color w:val="336600"/>
                                <w:sz w:val="28"/>
                              </w:rPr>
                              <w:t>100</w:t>
                            </w:r>
                            <w:r w:rsidRPr="00C55DFC">
                              <w:rPr>
                                <w:rFonts w:ascii="Times New Roman" w:hAnsi="Times New Roman" w:cs="Times New Roman"/>
                                <w:b/>
                                <w:color w:val="3366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3" o:spid="_x0000_s1029" type="#_x0000_t202" style="position:absolute;margin-left:85.7pt;margin-top:48.1pt;width:52.6pt;height:26.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" fillcolor="white [3201]" stroked="f" strokeweight=".5pt">
                <v:textbox>
                  <w:txbxContent>
                    <w:p w:rsidR="00717A6D" w:rsidRPr="00C55DFC" w:rsidRDefault="00717A6D">
                      <w:pPr>
                        <w:rPr>
                          <w:rFonts w:ascii="Times New Roman" w:hAnsi="Times New Roman" w:cs="Times New Roman"/>
                          <w:b/>
                          <w:color w:val="336600"/>
                          <w:sz w:val="28"/>
                        </w:rPr>
                      </w:pPr>
                      <w:r>
                        <w:rPr>
                          <w:rFonts w:ascii="Times New Roman" w:hAnsi="Times New Roman" w:cs="Times New Roman"/>
                          <w:b/>
                          <w:color w:val="336600"/>
                          <w:sz w:val="28"/>
                        </w:rPr>
                        <w:t>100</w:t>
                      </w:r>
                      <w:r w:rsidRPr="00C55DFC">
                        <w:rPr>
                          <w:rFonts w:ascii="Times New Roman" w:hAnsi="Times New Roman" w:cs="Times New Roman"/>
                          <w:b/>
                          <w:color w:val="336600"/>
                          <w:sz w:val="28"/>
                        </w:rPr>
                        <w:t>%</w:t>
                      </w:r>
                    </w:p>
                  </w:txbxContent>
                </v:textbox>
              </v:shape>
            </w:pict>
          </mc:Fallback>
        </mc:AlternateContent>
      </w:r>
      <w:r>
        <w:rPr>
          <w:noProof/>
        </w:rPr>
        <w:drawing>
          <wp:inline distT="0" distB="0" distL="0" distR="0" wp14:anchorId="3680FE6E" wp14:editId="0954CE33">
            <wp:extent cx="2830737" cy="1701579"/>
            <wp:effectExtent l="0" t="0" r="8255"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2843380" cy="1709179"/>
                    </a:xfrm>
                    <a:prstGeom prst="rect">
                      <a:avLst/>
                    </a:prstGeom>
                    <a:noFill/>
                  </pic:spPr>
                </pic:pic>
              </a:graphicData>
            </a:graphic>
          </wp:inline>
        </w:drawing>
      </w:r>
    </w:p>
    <w:p w:rsidR="00615D2E" w:rsidRDefault="00615D2E" w:rsidP="00615D2E">
      <w:pPr>
        <w:pStyle w:val="Heading3"/>
      </w:pPr>
      <w:r>
        <w:t>Question 8: Program Options</w:t>
      </w:r>
    </w:p>
    <w:p w:rsidR="00615D2E" w:rsidRPr="002B423E" w:rsidRDefault="00615D2E" w:rsidP="00C55DFC">
      <w:r>
        <w:t>Respondents provided open-ended responses about how the program could serve them better, and were offered examples of program options, including “year-round or summer options,” and “Early Head Start for children under age 3</w:t>
      </w:r>
      <w:r w:rsidRPr="002B423E">
        <w:t xml:space="preserve">.” In their open-ended free text responses, parents frequently cited </w:t>
      </w:r>
      <w:r w:rsidRPr="002B423E">
        <w:rPr>
          <w:b/>
          <w:u w:val="single"/>
        </w:rPr>
        <w:t>summer options</w:t>
      </w:r>
      <w:r w:rsidRPr="002B423E">
        <w:t xml:space="preserve"> (16 mentions</w:t>
      </w:r>
      <w:r w:rsidR="002B423E">
        <w:t>, plus 3 “full-year” mentions</w:t>
      </w:r>
      <w:r w:rsidRPr="002B423E">
        <w:t>);</w:t>
      </w:r>
      <w:r w:rsidRPr="00811735">
        <w:rPr>
          <w:color w:val="00B050"/>
        </w:rPr>
        <w:t xml:space="preserve"> </w:t>
      </w:r>
      <w:r w:rsidR="002B423E" w:rsidRPr="002B423E">
        <w:rPr>
          <w:b/>
          <w:u w:val="single"/>
        </w:rPr>
        <w:t>Early Head Start</w:t>
      </w:r>
      <w:r w:rsidR="002B423E" w:rsidRPr="002B423E">
        <w:t xml:space="preserve"> (9 mentions); </w:t>
      </w:r>
      <w:r w:rsidR="002B423E" w:rsidRPr="002B423E">
        <w:rPr>
          <w:b/>
          <w:u w:val="single"/>
        </w:rPr>
        <w:t>More classrooms</w:t>
      </w:r>
      <w:r w:rsidR="002B423E">
        <w:rPr>
          <w:b/>
          <w:u w:val="single"/>
        </w:rPr>
        <w:t xml:space="preserve">, </w:t>
      </w:r>
      <w:r w:rsidR="002B423E" w:rsidRPr="002B423E">
        <w:rPr>
          <w:b/>
          <w:u w:val="single"/>
        </w:rPr>
        <w:t>more teachers</w:t>
      </w:r>
      <w:r w:rsidR="002B423E">
        <w:rPr>
          <w:b/>
          <w:u w:val="single"/>
        </w:rPr>
        <w:t>, longer day</w:t>
      </w:r>
      <w:r w:rsidR="002B423E">
        <w:t xml:space="preserve"> (7 mentions), </w:t>
      </w:r>
      <w:r w:rsidR="002B423E" w:rsidRPr="002B423E">
        <w:t xml:space="preserve">and </w:t>
      </w:r>
      <w:r w:rsidRPr="002B423E">
        <w:rPr>
          <w:b/>
          <w:u w:val="single"/>
        </w:rPr>
        <w:t>transportation</w:t>
      </w:r>
      <w:r w:rsidRPr="002B423E">
        <w:t xml:space="preserve"> (</w:t>
      </w:r>
      <w:r w:rsidR="002B423E" w:rsidRPr="002B423E">
        <w:t>6</w:t>
      </w:r>
      <w:r w:rsidRPr="002B423E">
        <w:t xml:space="preserve"> mentions). </w:t>
      </w:r>
    </w:p>
    <w:p w:rsidR="00615D2E" w:rsidRDefault="00615D2E" w:rsidP="00C55DFC">
      <w:r>
        <w:t xml:space="preserve">In addition, parents were specifically asked their opinion about whether parents would use center-based Early Head Start if it were offered. The following chart displays the distribution of responses. </w:t>
      </w:r>
    </w:p>
    <w:p w:rsidR="00615D2E" w:rsidRDefault="002B423E" w:rsidP="00C55DFC">
      <w:r>
        <w:rPr>
          <w:noProof/>
        </w:rPr>
        <w:drawing>
          <wp:inline distT="0" distB="0" distL="0" distR="0" wp14:anchorId="2FD08735" wp14:editId="53812D5D">
            <wp:extent cx="3999506" cy="2305878"/>
            <wp:effectExtent l="0" t="0" r="1270" b="18415"/>
            <wp:docPr id="506" name="Chart 50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302224" w:rsidRDefault="00632CAD" w:rsidP="00C55DFC">
      <w:r>
        <w:t>C</w:t>
      </w:r>
      <w:r w:rsidR="00302224">
        <w:t xml:space="preserve">omments </w:t>
      </w:r>
      <w:r>
        <w:t xml:space="preserve">suggest that parents would use center-based Early Head Start if they </w:t>
      </w:r>
      <w:r w:rsidR="00302224">
        <w:t>work</w:t>
      </w:r>
      <w:r>
        <w:t xml:space="preserve">, </w:t>
      </w:r>
      <w:r w:rsidR="00302224">
        <w:t>need child care</w:t>
      </w:r>
      <w:r>
        <w:t>, or feel their child is ready to be in that type of learning environment</w:t>
      </w:r>
      <w:r w:rsidR="00302224">
        <w:t xml:space="preserve">. </w:t>
      </w:r>
    </w:p>
    <w:p w:rsidR="00615D2E" w:rsidRDefault="00302224" w:rsidP="00302224">
      <w:pPr>
        <w:pStyle w:val="Heading3"/>
      </w:pPr>
      <w:r>
        <w:t>Question 9: Parent Leadership</w:t>
      </w:r>
    </w:p>
    <w:p w:rsidR="00302224" w:rsidRDefault="0005054A" w:rsidP="00C55DFC">
      <w:r>
        <w:t xml:space="preserve">The survey asked parents </w:t>
      </w:r>
      <w:r w:rsidR="00AB6074">
        <w:t>to say if they would participate in parent leadership opportunities at Head Start. The following chart displays the distribution of responses.</w:t>
      </w:r>
    </w:p>
    <w:p w:rsidR="00AB6074" w:rsidRDefault="003D4072" w:rsidP="00C55DFC">
      <w:r>
        <w:rPr>
          <w:noProof/>
        </w:rPr>
        <w:drawing>
          <wp:inline distT="0" distB="0" distL="0" distR="0" wp14:anchorId="72327415" wp14:editId="34BC6A6E">
            <wp:extent cx="3705308" cy="2258170"/>
            <wp:effectExtent l="0" t="0" r="9525" b="8890"/>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AB6074" w:rsidRDefault="00AB6074" w:rsidP="00C55DFC">
      <w:r>
        <w:t>Most people who said, “no” or “it depends,” suggested that time and availability would be the factor</w:t>
      </w:r>
      <w:r w:rsidR="003D4072">
        <w:t>s</w:t>
      </w:r>
      <w:r>
        <w:t xml:space="preserve"> limiting their participation.</w:t>
      </w:r>
    </w:p>
    <w:p w:rsidR="00AB6074" w:rsidRDefault="006525DE" w:rsidP="006525DE">
      <w:pPr>
        <w:pStyle w:val="Heading3"/>
      </w:pPr>
      <w:r>
        <w:t>Question 10:</w:t>
      </w:r>
      <w:r w:rsidR="00BF07F2">
        <w:t xml:space="preserve"> Methods of Communication</w:t>
      </w:r>
    </w:p>
    <w:p w:rsidR="006525DE" w:rsidRDefault="00BF07F2" w:rsidP="00C55DFC">
      <w:r>
        <w:t xml:space="preserve">Parents selected from fixed choice responses to indicate their preferred way to receive information from the program. See the chart below for the distribution of responses. </w:t>
      </w:r>
    </w:p>
    <w:p w:rsidR="00BF07F2" w:rsidRDefault="003D4072" w:rsidP="00C55DFC">
      <w:r>
        <w:rPr>
          <w:noProof/>
        </w:rPr>
        <w:drawing>
          <wp:inline distT="0" distB="0" distL="0" distR="0" wp14:anchorId="20A6D0AE" wp14:editId="7445CE5B">
            <wp:extent cx="4015409" cy="2250219"/>
            <wp:effectExtent l="0" t="0" r="4445" b="17145"/>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BF07F2" w:rsidRDefault="00BF07F2" w:rsidP="00C55DFC"/>
    <w:p w:rsidR="00BF07F2" w:rsidRDefault="00BF07F2" w:rsidP="00BF07F2">
      <w:pPr>
        <w:pStyle w:val="Heading3"/>
      </w:pPr>
      <w:r w:rsidRPr="00BF07F2">
        <w:t>Question 11:</w:t>
      </w:r>
      <w:r w:rsidR="007F051B">
        <w:t xml:space="preserve"> Parenting and Child Development Learning</w:t>
      </w:r>
    </w:p>
    <w:p w:rsidR="00BF07F2" w:rsidRDefault="00841B0C" w:rsidP="00BF07F2">
      <w:r>
        <w:t>Parents selected from fixed choices to express a preference for how to receive parenting education. The chart below displays the distribution of responses.</w:t>
      </w:r>
    </w:p>
    <w:p w:rsidR="00841B0C" w:rsidRDefault="00EE775E" w:rsidP="00BF07F2">
      <w:r>
        <w:rPr>
          <w:noProof/>
        </w:rPr>
        <w:drawing>
          <wp:inline distT="0" distB="0" distL="0" distR="0" wp14:anchorId="70B63C0C" wp14:editId="540B861C">
            <wp:extent cx="4071068" cy="2409245"/>
            <wp:effectExtent l="0" t="0" r="5715" b="10160"/>
            <wp:docPr id="260" name="Chart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891ACB" w:rsidRDefault="00891ACB" w:rsidP="00BF07F2">
      <w:r>
        <w:t xml:space="preserve">An open-ended question solicited ideas for useful topics for parenting classes or tip sheets. The most frequently mentioned topics were </w:t>
      </w:r>
      <w:r w:rsidR="00B7096E">
        <w:t xml:space="preserve">related to </w:t>
      </w:r>
      <w:r w:rsidR="00B7096E" w:rsidRPr="00B7096E">
        <w:rPr>
          <w:b/>
        </w:rPr>
        <w:t xml:space="preserve">parenting and </w:t>
      </w:r>
      <w:r w:rsidRPr="00B7096E">
        <w:rPr>
          <w:b/>
        </w:rPr>
        <w:t>child</w:t>
      </w:r>
      <w:r w:rsidRPr="00891ACB">
        <w:rPr>
          <w:b/>
        </w:rPr>
        <w:t xml:space="preserve"> discipline</w:t>
      </w:r>
      <w:r>
        <w:t xml:space="preserve"> (</w:t>
      </w:r>
      <w:r w:rsidRPr="00B7096E">
        <w:t xml:space="preserve">mentioned </w:t>
      </w:r>
      <w:r w:rsidR="00B7096E">
        <w:t xml:space="preserve">25 </w:t>
      </w:r>
      <w:r>
        <w:t xml:space="preserve">times) and </w:t>
      </w:r>
      <w:r w:rsidR="00B7096E">
        <w:rPr>
          <w:b/>
        </w:rPr>
        <w:t xml:space="preserve">child development </w:t>
      </w:r>
      <w:r>
        <w:t xml:space="preserve">(mentioned </w:t>
      </w:r>
      <w:r w:rsidR="00B7096E">
        <w:t>1</w:t>
      </w:r>
      <w:r w:rsidR="00EA7DC5">
        <w:t>4</w:t>
      </w:r>
      <w:r>
        <w:t xml:space="preserve"> times). </w:t>
      </w:r>
      <w:r w:rsidR="00B7096E">
        <w:t>T</w:t>
      </w:r>
      <w:r>
        <w:t xml:space="preserve">ime management </w:t>
      </w:r>
      <w:r w:rsidR="00B7096E">
        <w:t xml:space="preserve">and organization </w:t>
      </w:r>
      <w:r>
        <w:t xml:space="preserve">were mentioned </w:t>
      </w:r>
      <w:r w:rsidR="00B7096E">
        <w:t>5 times and nutrition was mentioned 3 times</w:t>
      </w:r>
      <w:r>
        <w:t xml:space="preserve">. </w:t>
      </w:r>
    </w:p>
    <w:p w:rsidR="00891ACB" w:rsidRPr="009D0314" w:rsidRDefault="007F051B" w:rsidP="007F051B">
      <w:pPr>
        <w:pStyle w:val="Heading3"/>
      </w:pPr>
      <w:r w:rsidRPr="009D0314">
        <w:t>Question 12: Child Care</w:t>
      </w:r>
    </w:p>
    <w:p w:rsidR="007F051B" w:rsidRDefault="007F051B" w:rsidP="00BF07F2">
      <w:r>
        <w:t xml:space="preserve">Parents described their child care arrangements in an open-ended question. </w:t>
      </w:r>
      <w:r w:rsidR="004B4293">
        <w:t>They report primarily using informal care from family or friends (</w:t>
      </w:r>
      <w:r w:rsidR="00EA7DC5">
        <w:t>25</w:t>
      </w:r>
      <w:r w:rsidR="004B4293">
        <w:t xml:space="preserve"> mentions), self-arranged care, in which parents alternate schedules to allow one to be home when the other isn’t (</w:t>
      </w:r>
      <w:r w:rsidR="00EA7DC5">
        <w:t>13</w:t>
      </w:r>
      <w:r w:rsidR="004B4293">
        <w:t xml:space="preserve"> mentions), </w:t>
      </w:r>
      <w:r w:rsidR="00677A98">
        <w:t xml:space="preserve">School, pre-school or Head Start alone or as part of the mix with these other child care methods (19 mentions), and </w:t>
      </w:r>
      <w:r w:rsidR="004B4293">
        <w:t>daycare or sitter (</w:t>
      </w:r>
      <w:r w:rsidR="00EA7DC5">
        <w:t>8</w:t>
      </w:r>
      <w:r w:rsidR="004B4293">
        <w:t xml:space="preserve"> mentions).. </w:t>
      </w:r>
      <w:r w:rsidR="00677A98">
        <w:t xml:space="preserve"> Twelve parents reported not needing child care</w:t>
      </w:r>
      <w:r w:rsidR="004B4293">
        <w:t>.</w:t>
      </w:r>
    </w:p>
    <w:p w:rsidR="004B4293" w:rsidRDefault="00825048" w:rsidP="00825048">
      <w:pPr>
        <w:pStyle w:val="Heading3"/>
      </w:pPr>
      <w:r>
        <w:t>Question 13: Services Used</w:t>
      </w:r>
    </w:p>
    <w:p w:rsidR="004C576D" w:rsidRDefault="004C576D" w:rsidP="004C576D">
      <w:r>
        <w:t xml:space="preserve">The following chart shows that a number of local services are not widely used, even though parents know about them. </w:t>
      </w:r>
    </w:p>
    <w:p w:rsidR="004C576D" w:rsidRDefault="005B373A" w:rsidP="004C576D">
      <w:r>
        <w:rPr>
          <w:noProof/>
        </w:rPr>
        <w:drawing>
          <wp:inline distT="0" distB="0" distL="0" distR="0" wp14:anchorId="31E1E3F6" wp14:editId="1F193137">
            <wp:extent cx="4444779" cy="2608028"/>
            <wp:effectExtent l="0" t="0" r="13335" b="1905"/>
            <wp:docPr id="261" name="Chart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4C576D" w:rsidRDefault="004C576D" w:rsidP="004C576D">
      <w:pPr>
        <w:pStyle w:val="Heading3"/>
      </w:pPr>
      <w:r>
        <w:t>Question 14: Health and Nutrition</w:t>
      </w:r>
    </w:p>
    <w:p w:rsidR="004C576D" w:rsidRDefault="002C7513" w:rsidP="004C576D">
      <w:r>
        <w:t>The following chart</w:t>
      </w:r>
      <w:r w:rsidR="004C576D">
        <w:t xml:space="preserve"> depict</w:t>
      </w:r>
      <w:r>
        <w:t>s</w:t>
      </w:r>
      <w:r w:rsidR="004C576D">
        <w:t xml:space="preserve"> responses to questions about nutrition and health. </w:t>
      </w:r>
    </w:p>
    <w:p w:rsidR="004C576D" w:rsidRDefault="005B373A" w:rsidP="004C576D">
      <w:r>
        <w:rPr>
          <w:noProof/>
        </w:rPr>
        <w:drawing>
          <wp:inline distT="0" distB="0" distL="0" distR="0" wp14:anchorId="70E58510" wp14:editId="2A868C69">
            <wp:extent cx="4389120" cy="2703443"/>
            <wp:effectExtent l="0" t="0" r="11430" b="1905"/>
            <wp:docPr id="262" name="Chart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102F43" w:rsidRDefault="00102F43" w:rsidP="002C7513">
      <w:pPr>
        <w:pStyle w:val="Heading2"/>
      </w:pPr>
      <w:bookmarkStart w:id="20" w:name="_Toc13408754"/>
      <w:r>
        <w:br w:type="page"/>
      </w:r>
    </w:p>
    <w:p w:rsidR="002C7513" w:rsidRPr="00420876" w:rsidRDefault="002C7513" w:rsidP="002C7513">
      <w:pPr>
        <w:pStyle w:val="Heading2"/>
      </w:pPr>
      <w:r w:rsidRPr="00420876">
        <w:t>Head Start Parent Focus Group Summary</w:t>
      </w:r>
      <w:bookmarkEnd w:id="20"/>
    </w:p>
    <w:p w:rsidR="00CC08FA" w:rsidRDefault="00D372F2" w:rsidP="00CC08FA">
      <w:r w:rsidRPr="00420876">
        <w:t xml:space="preserve">Ten </w:t>
      </w:r>
      <w:r w:rsidR="00CC08FA" w:rsidRPr="00420876">
        <w:t xml:space="preserve">parents involved in the Opportunities for Broome Head Start Program attended a focus group to provide deeper perspective on community </w:t>
      </w:r>
      <w:r w:rsidR="00CC08FA">
        <w:t xml:space="preserve">conditions and themes emerging from early results of the yearly parent survey. Accordingly, focus group participants were presented the following questions and prompts for discussion: </w:t>
      </w:r>
    </w:p>
    <w:p w:rsidR="00D372F2" w:rsidRDefault="00D372F2" w:rsidP="00D372F2">
      <w:r>
        <w:rPr>
          <w:b/>
        </w:rPr>
        <w:t xml:space="preserve">Q1: </w:t>
      </w:r>
      <w:r>
        <w:t>Name some things that make our community a great place to live.</w:t>
      </w:r>
    </w:p>
    <w:p w:rsidR="00D372F2" w:rsidRDefault="00D372F2" w:rsidP="00D372F2">
      <w:pPr>
        <w:rPr>
          <w:b/>
        </w:rPr>
      </w:pPr>
      <w:r>
        <w:rPr>
          <w:b/>
        </w:rPr>
        <w:t>Q2</w:t>
      </w:r>
      <w:r w:rsidR="00CC08FA">
        <w:rPr>
          <w:b/>
        </w:rPr>
        <w:t xml:space="preserve">: </w:t>
      </w:r>
      <w:r w:rsidR="00CC08FA" w:rsidRPr="0099633A">
        <w:t>The parent survey asked respondents to give the community a grade of A, B-C, or D-F on various aspects of living here. More than 1 in 4 of early survey takers gave the community failing grades in the area</w:t>
      </w:r>
      <w:r>
        <w:t xml:space="preserve"> substance abuse </w:t>
      </w:r>
      <w:r w:rsidR="00CC08FA" w:rsidRPr="0099633A">
        <w:t>prevention.</w:t>
      </w:r>
      <w:r w:rsidR="00CC08FA">
        <w:rPr>
          <w:b/>
        </w:rPr>
        <w:t xml:space="preserve"> We’d like to explore these issues with you a little further. </w:t>
      </w:r>
      <w:r>
        <w:rPr>
          <w:b/>
        </w:rPr>
        <w:t>Do you know people who are affected by a substance abuse crisis? Can you speak to what they are going through or what would help?</w:t>
      </w:r>
    </w:p>
    <w:p w:rsidR="00D372F2" w:rsidRDefault="00CC08FA" w:rsidP="00D372F2">
      <w:r w:rsidRPr="0099633A">
        <w:rPr>
          <w:b/>
        </w:rPr>
        <w:t>Q</w:t>
      </w:r>
      <w:r w:rsidR="00D372F2">
        <w:rPr>
          <w:b/>
        </w:rPr>
        <w:t>3:</w:t>
      </w:r>
      <w:r w:rsidR="00D372F2" w:rsidRPr="00D372F2">
        <w:t xml:space="preserve"> </w:t>
      </w:r>
      <w:r w:rsidR="00D372F2">
        <w:t xml:space="preserve">When it comes to childhood conditions impacting families the most, “Social-emotional skills / self-regulation” was the most frequently selected by survey takers, followed by depression, and then anxiety disorders. </w:t>
      </w:r>
      <w:r w:rsidR="00D372F2">
        <w:rPr>
          <w:b/>
        </w:rPr>
        <w:t xml:space="preserve">Have you noticed issues with children’s behavioral health in our community?  Do you think there is enough access to mental health services for young children in our area? </w:t>
      </w:r>
    </w:p>
    <w:p w:rsidR="00D372F2" w:rsidRDefault="00D372F2" w:rsidP="00D372F2">
      <w:pPr>
        <w:rPr>
          <w:b/>
        </w:rPr>
      </w:pPr>
      <w:r>
        <w:rPr>
          <w:b/>
        </w:rPr>
        <w:t xml:space="preserve">Q4: </w:t>
      </w:r>
      <w:r w:rsidRPr="001558EF">
        <w:t>Many survey takers said that Early Head Start and summer program options would better serve families</w:t>
      </w:r>
      <w:r>
        <w:t>.</w:t>
      </w:r>
      <w:r w:rsidRPr="001558EF">
        <w:t xml:space="preserve"> When asked if families with children under age 3 would use Early Head Start</w:t>
      </w:r>
      <w:r>
        <w:t xml:space="preserve"> if it were offered</w:t>
      </w:r>
      <w:r w:rsidRPr="001558EF">
        <w:t xml:space="preserve">, many respondents said it would depend on the family circumstances and the child’s readiness. </w:t>
      </w:r>
      <w:r>
        <w:rPr>
          <w:b/>
        </w:rPr>
        <w:t>Under what conditions do you think parents of children under age 3 would use center-based Early Head Start? What about home-based Early Head Start?</w:t>
      </w:r>
    </w:p>
    <w:p w:rsidR="00D372F2" w:rsidRPr="00123D07" w:rsidRDefault="00D372F2" w:rsidP="00D372F2">
      <w:pPr>
        <w:ind w:left="720"/>
      </w:pPr>
      <w:r>
        <w:rPr>
          <w:b/>
        </w:rPr>
        <w:t>[Q4a: ]How much do you think that families rely on Head Start to fill in gaps for child care needs?</w:t>
      </w:r>
    </w:p>
    <w:p w:rsidR="00D372F2" w:rsidRPr="001558EF" w:rsidRDefault="00D372F2" w:rsidP="00D372F2">
      <w:pPr>
        <w:rPr>
          <w:b/>
        </w:rPr>
      </w:pPr>
    </w:p>
    <w:p w:rsidR="00CC08FA" w:rsidRPr="00123D07" w:rsidRDefault="00CC08FA" w:rsidP="00CC08FA">
      <w:r>
        <w:rPr>
          <w:b/>
        </w:rPr>
        <w:t>Q4: What is the number one thing that Head Start could do to serve you better in terms of programming, for example offering Early Head Start, more classrooms, or a summer option? Why?</w:t>
      </w:r>
    </w:p>
    <w:p w:rsidR="00D372F2" w:rsidRDefault="00D372F2" w:rsidP="00D372F2">
      <w:r w:rsidRPr="00012CEE">
        <w:rPr>
          <w:b/>
        </w:rPr>
        <w:t xml:space="preserve">Q5: </w:t>
      </w:r>
      <w:r w:rsidRPr="00012CEE">
        <w:t>The program is also wondering how it can engage more parents as leaders who participate in parent-driven program activities.</w:t>
      </w:r>
      <w:r>
        <w:rPr>
          <w:b/>
        </w:rPr>
        <w:t xml:space="preserve"> What ideas do you have for inspiring parents to get involved or making it easier to participate on committees and attend events? </w:t>
      </w:r>
    </w:p>
    <w:p w:rsidR="00D372F2" w:rsidRDefault="00D372F2" w:rsidP="00D372F2">
      <w:pPr>
        <w:rPr>
          <w:b/>
        </w:rPr>
      </w:pPr>
      <w:r w:rsidRPr="00E5103C">
        <w:rPr>
          <w:b/>
        </w:rPr>
        <w:t>Q6</w:t>
      </w:r>
      <w:r>
        <w:rPr>
          <w:b/>
        </w:rPr>
        <w:t xml:space="preserve"> [if time]</w:t>
      </w:r>
      <w:r w:rsidRPr="00E5103C">
        <w:rPr>
          <w:b/>
        </w:rPr>
        <w:t xml:space="preserve">: </w:t>
      </w:r>
      <w:r>
        <w:rPr>
          <w:b/>
        </w:rPr>
        <w:t>What are some things that you and other parents you know are really great at? Also, what are the sources of strength that you call up if challenges arise?</w:t>
      </w:r>
    </w:p>
    <w:p w:rsidR="00CC08FA" w:rsidRDefault="00CC08FA" w:rsidP="00CC08FA">
      <w:r>
        <w:t>In the course of the ninety-minute discussion, the following themes emerged.</w:t>
      </w:r>
    </w:p>
    <w:p w:rsidR="00CC08FA" w:rsidRPr="006D56E4" w:rsidRDefault="00D90861" w:rsidP="00CC08FA">
      <w:pPr>
        <w:pStyle w:val="Heading3"/>
      </w:pPr>
      <w:r w:rsidRPr="006D56E4">
        <w:t>Summary</w:t>
      </w:r>
      <w:r>
        <w:t xml:space="preserve"> Of Themes: Head Start Parent Focus Group</w:t>
      </w:r>
    </w:p>
    <w:p w:rsidR="0080530E" w:rsidRPr="000B36AC" w:rsidRDefault="0080530E" w:rsidP="00486C79">
      <w:r>
        <w:rPr>
          <w:b/>
        </w:rPr>
        <w:t>The people, community life, and support services are advantages to living in this community.</w:t>
      </w:r>
      <w:r>
        <w:t xml:space="preserve"> Asked what makes this community a great place to live, participants cited, </w:t>
      </w:r>
      <w:r w:rsidRPr="0080530E">
        <w:rPr>
          <w:i/>
        </w:rPr>
        <w:t>“The people</w:t>
      </w:r>
      <w:r>
        <w:t xml:space="preserve">,” </w:t>
      </w:r>
      <w:r w:rsidRPr="0080530E">
        <w:rPr>
          <w:i/>
        </w:rPr>
        <w:t xml:space="preserve">“Sense of </w:t>
      </w:r>
      <w:r w:rsidR="00090F67">
        <w:rPr>
          <w:i/>
        </w:rPr>
        <w:t>c</w:t>
      </w:r>
      <w:r w:rsidRPr="0080530E">
        <w:rPr>
          <w:i/>
        </w:rPr>
        <w:t>ommunity</w:t>
      </w:r>
      <w:r w:rsidR="00090F67">
        <w:rPr>
          <w:i/>
        </w:rPr>
        <w:t>,”</w:t>
      </w:r>
      <w:r w:rsidR="000B36AC">
        <w:rPr>
          <w:i/>
        </w:rPr>
        <w:t xml:space="preserve"> </w:t>
      </w:r>
      <w:r w:rsidR="000B36AC">
        <w:t xml:space="preserve">and </w:t>
      </w:r>
      <w:r w:rsidR="00090F67">
        <w:rPr>
          <w:i/>
        </w:rPr>
        <w:t>“</w:t>
      </w:r>
      <w:r w:rsidR="00090F67" w:rsidRPr="0073522F">
        <w:rPr>
          <w:i/>
        </w:rPr>
        <w:t xml:space="preserve">Lots of activities for kids and things </w:t>
      </w:r>
      <w:r w:rsidR="00090F67">
        <w:rPr>
          <w:i/>
        </w:rPr>
        <w:t xml:space="preserve">to do </w:t>
      </w:r>
      <w:r w:rsidR="00090F67" w:rsidRPr="0073522F">
        <w:rPr>
          <w:i/>
        </w:rPr>
        <w:t>during summer, local churches</w:t>
      </w:r>
      <w:r w:rsidR="00090F67">
        <w:rPr>
          <w:i/>
        </w:rPr>
        <w:t>,</w:t>
      </w:r>
      <w:r w:rsidR="00090F67" w:rsidRPr="0073522F">
        <w:rPr>
          <w:i/>
        </w:rPr>
        <w:t xml:space="preserve"> parks and things</w:t>
      </w:r>
      <w:r w:rsidR="00090F67">
        <w:rPr>
          <w:i/>
        </w:rPr>
        <w:t>.”</w:t>
      </w:r>
      <w:r w:rsidR="000B36AC">
        <w:t xml:space="preserve"> They also described positive differences living here compared with a bigger city. </w:t>
      </w:r>
    </w:p>
    <w:p w:rsidR="00486C79" w:rsidRPr="0080530E" w:rsidRDefault="00486C79" w:rsidP="00486C79">
      <w:r>
        <w:rPr>
          <w:b/>
        </w:rPr>
        <w:t xml:space="preserve">When it comes to </w:t>
      </w:r>
      <w:r w:rsidR="00D10E9D">
        <w:rPr>
          <w:b/>
        </w:rPr>
        <w:t>substance abuse</w:t>
      </w:r>
      <w:r>
        <w:rPr>
          <w:b/>
        </w:rPr>
        <w:t xml:space="preserve">, </w:t>
      </w:r>
      <w:r w:rsidR="00D10E9D">
        <w:rPr>
          <w:b/>
        </w:rPr>
        <w:t>community systems for prevention and treatment are inadequate.</w:t>
      </w:r>
      <w:r w:rsidR="00D10E9D">
        <w:t xml:space="preserve"> Participants describe their knowledge about difficulty that affected populations have in accessing treatment services, saying that, “</w:t>
      </w:r>
      <w:r w:rsidR="00D10E9D" w:rsidRPr="00D10E9D">
        <w:rPr>
          <w:i/>
        </w:rPr>
        <w:t>There’s</w:t>
      </w:r>
      <w:r w:rsidR="00D10E9D">
        <w:t xml:space="preserve"> n</w:t>
      </w:r>
      <w:r w:rsidR="00D10E9D" w:rsidRPr="00D10E9D">
        <w:rPr>
          <w:i/>
        </w:rPr>
        <w:t xml:space="preserve">ot a lot of local programs </w:t>
      </w:r>
      <w:r w:rsidR="00D10E9D">
        <w:rPr>
          <w:i/>
        </w:rPr>
        <w:t xml:space="preserve">from </w:t>
      </w:r>
      <w:r w:rsidR="00D10E9D" w:rsidRPr="00D10E9D">
        <w:rPr>
          <w:i/>
        </w:rPr>
        <w:t xml:space="preserve">what </w:t>
      </w:r>
      <w:r w:rsidR="00D10E9D">
        <w:rPr>
          <w:i/>
        </w:rPr>
        <w:t>I</w:t>
      </w:r>
      <w:r w:rsidR="00D10E9D" w:rsidRPr="00D10E9D">
        <w:rPr>
          <w:i/>
        </w:rPr>
        <w:t xml:space="preserve"> hear</w:t>
      </w:r>
      <w:r w:rsidR="00D10E9D">
        <w:rPr>
          <w:i/>
        </w:rPr>
        <w:t>. T</w:t>
      </w:r>
      <w:r w:rsidR="00D10E9D" w:rsidRPr="00D10E9D">
        <w:rPr>
          <w:i/>
        </w:rPr>
        <w:t xml:space="preserve">hey have </w:t>
      </w:r>
      <w:r w:rsidR="00D10E9D">
        <w:rPr>
          <w:i/>
        </w:rPr>
        <w:t xml:space="preserve">to </w:t>
      </w:r>
      <w:r w:rsidR="00D10E9D" w:rsidRPr="00D10E9D">
        <w:rPr>
          <w:i/>
        </w:rPr>
        <w:t xml:space="preserve">go out of the area for treatment, </w:t>
      </w:r>
      <w:r w:rsidR="00D10E9D">
        <w:rPr>
          <w:i/>
        </w:rPr>
        <w:t xml:space="preserve">or they’re </w:t>
      </w:r>
      <w:r w:rsidR="00D10E9D" w:rsidRPr="00D10E9D">
        <w:rPr>
          <w:i/>
        </w:rPr>
        <w:t>waiting for treatment, waiting for spots to open up</w:t>
      </w:r>
      <w:r w:rsidR="00D10E9D">
        <w:rPr>
          <w:i/>
        </w:rPr>
        <w:t xml:space="preserve">. There’s </w:t>
      </w:r>
      <w:r w:rsidR="00D10E9D" w:rsidRPr="00D10E9D">
        <w:rPr>
          <w:i/>
        </w:rPr>
        <w:t>not en</w:t>
      </w:r>
      <w:r w:rsidR="0080530E">
        <w:rPr>
          <w:i/>
        </w:rPr>
        <w:t>ough treatment here,</w:t>
      </w:r>
      <w:r w:rsidR="00D10E9D">
        <w:rPr>
          <w:i/>
        </w:rPr>
        <w:t>”</w:t>
      </w:r>
      <w:r w:rsidR="00D10E9D">
        <w:t xml:space="preserve"> </w:t>
      </w:r>
      <w:r w:rsidR="0080530E">
        <w:t xml:space="preserve">and, </w:t>
      </w:r>
      <w:r w:rsidR="0080530E" w:rsidRPr="0080530E">
        <w:rPr>
          <w:i/>
        </w:rPr>
        <w:t>“</w:t>
      </w:r>
      <w:r w:rsidR="0080530E">
        <w:rPr>
          <w:i/>
        </w:rPr>
        <w:t xml:space="preserve">We have the </w:t>
      </w:r>
      <w:r w:rsidR="0080530E" w:rsidRPr="0080530E">
        <w:rPr>
          <w:i/>
        </w:rPr>
        <w:t>C</w:t>
      </w:r>
      <w:r w:rsidR="0080530E">
        <w:rPr>
          <w:i/>
        </w:rPr>
        <w:t>PAP</w:t>
      </w:r>
      <w:r w:rsidR="0080530E" w:rsidRPr="0080530E">
        <w:rPr>
          <w:i/>
        </w:rPr>
        <w:t xml:space="preserve"> facility but they just check you in for the night and release you the next day and say get to a psychologist </w:t>
      </w:r>
      <w:r w:rsidR="0080530E">
        <w:rPr>
          <w:i/>
        </w:rPr>
        <w:t xml:space="preserve">the </w:t>
      </w:r>
      <w:r w:rsidR="0080530E" w:rsidRPr="0080530E">
        <w:rPr>
          <w:i/>
        </w:rPr>
        <w:t>next day</w:t>
      </w:r>
      <w:r w:rsidR="0080530E">
        <w:rPr>
          <w:i/>
        </w:rPr>
        <w:t>.</w:t>
      </w:r>
      <w:r w:rsidR="0080530E" w:rsidRPr="0080530E">
        <w:rPr>
          <w:i/>
        </w:rPr>
        <w:t xml:space="preserve"> </w:t>
      </w:r>
      <w:r w:rsidR="0080530E">
        <w:rPr>
          <w:i/>
        </w:rPr>
        <w:t>A</w:t>
      </w:r>
      <w:r w:rsidR="0080530E" w:rsidRPr="0080530E">
        <w:rPr>
          <w:i/>
        </w:rPr>
        <w:t>nd then it’s another 2 weeks.”</w:t>
      </w:r>
      <w:r w:rsidR="0080530E">
        <w:t xml:space="preserve"> </w:t>
      </w:r>
      <w:r w:rsidR="00D10E9D">
        <w:t xml:space="preserve">They also commented on systems’ doing things that aren’t helpful, such as using substances to try to address a substance problem, or approaching this health problem as a crime. For example, one participant said, </w:t>
      </w:r>
      <w:r w:rsidR="00D10E9D" w:rsidRPr="00D10E9D">
        <w:rPr>
          <w:i/>
        </w:rPr>
        <w:t>“Realize they need help and treatment and not just being thrown in jail.”</w:t>
      </w:r>
      <w:r w:rsidR="00D10E9D">
        <w:t xml:space="preserve"> </w:t>
      </w:r>
      <w:r w:rsidR="007A7C3D">
        <w:rPr>
          <w:i/>
        </w:rPr>
        <w:t xml:space="preserve"> </w:t>
      </w:r>
      <w:r w:rsidR="0080530E">
        <w:t>P</w:t>
      </w:r>
      <w:r w:rsidR="007A7C3D">
        <w:t xml:space="preserve">articipants expressed a belief that prevention is what is really needed, and </w:t>
      </w:r>
      <w:r w:rsidR="0080530E">
        <w:t xml:space="preserve">it was </w:t>
      </w:r>
      <w:r w:rsidR="007A7C3D">
        <w:t xml:space="preserve">suggested that mental health issues can be the cause. </w:t>
      </w:r>
      <w:r w:rsidR="0080530E">
        <w:t>According to one participant, “</w:t>
      </w:r>
      <w:r w:rsidR="0080530E" w:rsidRPr="0080530E">
        <w:rPr>
          <w:i/>
        </w:rPr>
        <w:t xml:space="preserve">I think it would be best if we could figure out why </w:t>
      </w:r>
      <w:r w:rsidR="0080530E">
        <w:rPr>
          <w:i/>
        </w:rPr>
        <w:t xml:space="preserve">people </w:t>
      </w:r>
      <w:r w:rsidR="0080530E" w:rsidRPr="0080530E">
        <w:rPr>
          <w:i/>
        </w:rPr>
        <w:t>turn to substances</w:t>
      </w:r>
      <w:r w:rsidR="0080530E">
        <w:rPr>
          <w:i/>
        </w:rPr>
        <w:t>. T</w:t>
      </w:r>
      <w:r w:rsidR="0080530E" w:rsidRPr="0080530E">
        <w:rPr>
          <w:i/>
        </w:rPr>
        <w:t>hey might see it or so</w:t>
      </w:r>
      <w:r w:rsidR="0080530E">
        <w:rPr>
          <w:i/>
        </w:rPr>
        <w:t>m</w:t>
      </w:r>
      <w:r w:rsidR="0080530E" w:rsidRPr="0080530E">
        <w:rPr>
          <w:i/>
        </w:rPr>
        <w:t xml:space="preserve">eone they love doing it, </w:t>
      </w:r>
      <w:r w:rsidR="0080530E">
        <w:rPr>
          <w:i/>
        </w:rPr>
        <w:t xml:space="preserve">and </w:t>
      </w:r>
      <w:r w:rsidR="0080530E" w:rsidRPr="0080530E">
        <w:rPr>
          <w:i/>
        </w:rPr>
        <w:t>they feel they have to</w:t>
      </w:r>
      <w:r w:rsidR="0080530E">
        <w:rPr>
          <w:i/>
        </w:rPr>
        <w:t>.</w:t>
      </w:r>
      <w:r w:rsidR="0080530E" w:rsidRPr="0080530E">
        <w:rPr>
          <w:i/>
        </w:rPr>
        <w:t xml:space="preserve"> </w:t>
      </w:r>
      <w:r w:rsidR="0080530E">
        <w:rPr>
          <w:i/>
        </w:rPr>
        <w:t>B</w:t>
      </w:r>
      <w:r w:rsidR="0080530E" w:rsidRPr="0080530E">
        <w:rPr>
          <w:i/>
        </w:rPr>
        <w:t xml:space="preserve">ut </w:t>
      </w:r>
      <w:r w:rsidR="0080530E">
        <w:rPr>
          <w:i/>
        </w:rPr>
        <w:t xml:space="preserve">I </w:t>
      </w:r>
      <w:r w:rsidR="0080530E" w:rsidRPr="0080530E">
        <w:rPr>
          <w:i/>
        </w:rPr>
        <w:t xml:space="preserve">know a </w:t>
      </w:r>
      <w:r w:rsidR="0080530E">
        <w:rPr>
          <w:i/>
        </w:rPr>
        <w:t xml:space="preserve">family </w:t>
      </w:r>
      <w:r w:rsidR="0080530E" w:rsidRPr="0080530E">
        <w:rPr>
          <w:i/>
        </w:rPr>
        <w:t>friend who has a lot of anxiety so she turned to it to help it</w:t>
      </w:r>
      <w:r w:rsidR="0080530E">
        <w:rPr>
          <w:i/>
        </w:rPr>
        <w:t>. W</w:t>
      </w:r>
      <w:r w:rsidR="0080530E" w:rsidRPr="0080530E">
        <w:rPr>
          <w:i/>
        </w:rPr>
        <w:t>e need to find the underlyin</w:t>
      </w:r>
      <w:r w:rsidR="0080530E">
        <w:rPr>
          <w:i/>
        </w:rPr>
        <w:t>g</w:t>
      </w:r>
      <w:r w:rsidR="0080530E" w:rsidRPr="0080530E">
        <w:rPr>
          <w:i/>
        </w:rPr>
        <w:t xml:space="preserve"> cause as to why </w:t>
      </w:r>
      <w:r w:rsidR="0080530E">
        <w:rPr>
          <w:i/>
        </w:rPr>
        <w:t xml:space="preserve">people are </w:t>
      </w:r>
      <w:r w:rsidR="0080530E" w:rsidRPr="0080530E">
        <w:rPr>
          <w:i/>
        </w:rPr>
        <w:t>turning to that in</w:t>
      </w:r>
      <w:r w:rsidR="0080530E">
        <w:rPr>
          <w:i/>
        </w:rPr>
        <w:t>s</w:t>
      </w:r>
      <w:r w:rsidR="0080530E" w:rsidRPr="0080530E">
        <w:rPr>
          <w:i/>
        </w:rPr>
        <w:t>tead of other options</w:t>
      </w:r>
      <w:r w:rsidR="0080530E">
        <w:rPr>
          <w:i/>
        </w:rPr>
        <w:t>.”</w:t>
      </w:r>
      <w:r w:rsidR="0080530E">
        <w:t xml:space="preserve"> Finally, the group agreed that demand drives the drug trade locally. Asked if sellers prey on vulnerable people, participants echoed one another in the claims that, “</w:t>
      </w:r>
      <w:r w:rsidR="0080530E">
        <w:rPr>
          <w:i/>
        </w:rPr>
        <w:t>They’re n</w:t>
      </w:r>
      <w:r w:rsidR="0080530E" w:rsidRPr="0080530E">
        <w:rPr>
          <w:i/>
        </w:rPr>
        <w:t>ot out there promoting</w:t>
      </w:r>
      <w:r w:rsidR="0080530E">
        <w:rPr>
          <w:i/>
        </w:rPr>
        <w:t xml:space="preserve"> it; people are </w:t>
      </w:r>
      <w:r w:rsidR="0080530E" w:rsidRPr="0080530E">
        <w:rPr>
          <w:i/>
        </w:rPr>
        <w:t>looking for it</w:t>
      </w:r>
      <w:r w:rsidR="0080530E">
        <w:rPr>
          <w:i/>
        </w:rPr>
        <w:t xml:space="preserve">,” </w:t>
      </w:r>
      <w:r w:rsidR="0080530E" w:rsidRPr="0080530E">
        <w:t>and</w:t>
      </w:r>
      <w:r w:rsidR="0080530E">
        <w:t xml:space="preserve">, </w:t>
      </w:r>
      <w:r w:rsidR="0080530E">
        <w:rPr>
          <w:i/>
        </w:rPr>
        <w:t>“I</w:t>
      </w:r>
      <w:r w:rsidR="0080530E" w:rsidRPr="0080530E">
        <w:rPr>
          <w:i/>
        </w:rPr>
        <w:t>f you’re on drugs</w:t>
      </w:r>
      <w:r w:rsidR="0080530E">
        <w:rPr>
          <w:i/>
        </w:rPr>
        <w:t>,</w:t>
      </w:r>
      <w:r w:rsidR="0080530E" w:rsidRPr="0080530E">
        <w:rPr>
          <w:i/>
        </w:rPr>
        <w:t xml:space="preserve"> you’re gonna find it</w:t>
      </w:r>
      <w:r w:rsidR="0080530E">
        <w:rPr>
          <w:i/>
        </w:rPr>
        <w:t>.”</w:t>
      </w:r>
      <w:r w:rsidR="0080530E">
        <w:t xml:space="preserve"> One person described an instance when she was prescribed percoset, and said people tried to buy it from her. </w:t>
      </w:r>
    </w:p>
    <w:p w:rsidR="007F4870" w:rsidRDefault="00AA4085" w:rsidP="007F4870">
      <w:r>
        <w:rPr>
          <w:b/>
        </w:rPr>
        <w:t>Mental health services for children are insufficient to meet the need. In addition, p</w:t>
      </w:r>
      <w:r w:rsidR="007F4870">
        <w:rPr>
          <w:b/>
        </w:rPr>
        <w:t xml:space="preserve">arents and schools need mutually agreeable routines for communicating and working together to support children’s social-emotional development and behavioral health. </w:t>
      </w:r>
      <w:r w:rsidR="007F4870" w:rsidRPr="0008742C">
        <w:t>P</w:t>
      </w:r>
      <w:r w:rsidR="007F4870">
        <w:t xml:space="preserve">articipants were asked if they have noticed issues with children’s behavioral health and whether there is enough access to mental health services for young children. Participants agreed that there are not enough mental health services for children in the area, saying variations on the statement, </w:t>
      </w:r>
      <w:r w:rsidR="007F4870" w:rsidRPr="007F4870">
        <w:rPr>
          <w:i/>
        </w:rPr>
        <w:t>“There’s d</w:t>
      </w:r>
      <w:r w:rsidR="007F4870" w:rsidRPr="0009591F">
        <w:rPr>
          <w:i/>
        </w:rPr>
        <w:t>efinitely not enoug</w:t>
      </w:r>
      <w:r w:rsidR="007F4870">
        <w:rPr>
          <w:i/>
        </w:rPr>
        <w:t>h</w:t>
      </w:r>
      <w:r w:rsidR="007F4870" w:rsidRPr="0009591F">
        <w:rPr>
          <w:i/>
        </w:rPr>
        <w:t>; there is a wait list for any kin</w:t>
      </w:r>
      <w:r w:rsidR="007F4870">
        <w:rPr>
          <w:i/>
        </w:rPr>
        <w:t>d</w:t>
      </w:r>
      <w:r w:rsidR="007F4870" w:rsidRPr="0009591F">
        <w:rPr>
          <w:i/>
        </w:rPr>
        <w:t xml:space="preserve"> of service</w:t>
      </w:r>
      <w:r w:rsidR="007F4870">
        <w:rPr>
          <w:i/>
        </w:rPr>
        <w:t>.”</w:t>
      </w:r>
      <w:r w:rsidR="007F4870">
        <w:t xml:space="preserve"> In one personal example, a participant explained, </w:t>
      </w:r>
      <w:r w:rsidR="007F4870">
        <w:rPr>
          <w:i/>
        </w:rPr>
        <w:t>“I was r</w:t>
      </w:r>
      <w:r w:rsidR="007F4870" w:rsidRPr="0009591F">
        <w:rPr>
          <w:i/>
        </w:rPr>
        <w:t xml:space="preserve">eferred to </w:t>
      </w:r>
      <w:r w:rsidR="007F4870">
        <w:rPr>
          <w:i/>
        </w:rPr>
        <w:t>S</w:t>
      </w:r>
      <w:r w:rsidR="007F4870" w:rsidRPr="0009591F">
        <w:rPr>
          <w:i/>
        </w:rPr>
        <w:t xml:space="preserve">yracuse and my middle child was put </w:t>
      </w:r>
      <w:r w:rsidR="007F4870">
        <w:rPr>
          <w:i/>
        </w:rPr>
        <w:t xml:space="preserve">in </w:t>
      </w:r>
      <w:r w:rsidR="007F4870" w:rsidRPr="0009591F">
        <w:rPr>
          <w:i/>
        </w:rPr>
        <w:t xml:space="preserve">inpatient </w:t>
      </w:r>
      <w:r w:rsidR="00D65619">
        <w:rPr>
          <w:i/>
        </w:rPr>
        <w:t xml:space="preserve">in </w:t>
      </w:r>
      <w:r w:rsidR="007F4870">
        <w:rPr>
          <w:i/>
        </w:rPr>
        <w:t>S</w:t>
      </w:r>
      <w:r w:rsidR="007F4870" w:rsidRPr="0009591F">
        <w:rPr>
          <w:i/>
        </w:rPr>
        <w:t>ayre</w:t>
      </w:r>
      <w:r w:rsidR="007F4870">
        <w:rPr>
          <w:i/>
        </w:rPr>
        <w:t>. E</w:t>
      </w:r>
      <w:r w:rsidR="007F4870" w:rsidRPr="0009591F">
        <w:rPr>
          <w:i/>
        </w:rPr>
        <w:t xml:space="preserve">ven if </w:t>
      </w:r>
      <w:r w:rsidR="007F4870">
        <w:rPr>
          <w:i/>
        </w:rPr>
        <w:t xml:space="preserve">they were </w:t>
      </w:r>
      <w:r w:rsidR="007F4870" w:rsidRPr="0009591F">
        <w:rPr>
          <w:i/>
        </w:rPr>
        <w:t xml:space="preserve">admitted to </w:t>
      </w:r>
      <w:r w:rsidR="007F4870">
        <w:rPr>
          <w:i/>
        </w:rPr>
        <w:t xml:space="preserve">a </w:t>
      </w:r>
      <w:r w:rsidR="007F4870" w:rsidRPr="0009591F">
        <w:rPr>
          <w:i/>
        </w:rPr>
        <w:t>general hospital</w:t>
      </w:r>
      <w:r w:rsidR="00D65619">
        <w:rPr>
          <w:i/>
        </w:rPr>
        <w:t>,</w:t>
      </w:r>
      <w:r w:rsidR="007F4870" w:rsidRPr="0009591F">
        <w:rPr>
          <w:i/>
        </w:rPr>
        <w:t xml:space="preserve"> they sent us to pediatric at </w:t>
      </w:r>
      <w:r w:rsidR="007F4870">
        <w:rPr>
          <w:i/>
        </w:rPr>
        <w:t>S</w:t>
      </w:r>
      <w:r w:rsidR="007F4870" w:rsidRPr="0009591F">
        <w:rPr>
          <w:i/>
        </w:rPr>
        <w:t xml:space="preserve">yracuse and </w:t>
      </w:r>
      <w:r w:rsidR="007F4870">
        <w:rPr>
          <w:i/>
        </w:rPr>
        <w:t>P</w:t>
      </w:r>
      <w:r w:rsidR="007F4870" w:rsidRPr="0009591F">
        <w:rPr>
          <w:i/>
        </w:rPr>
        <w:t>acker</w:t>
      </w:r>
      <w:r w:rsidR="007F4870">
        <w:rPr>
          <w:i/>
        </w:rPr>
        <w:t>,</w:t>
      </w:r>
      <w:r w:rsidR="007F4870" w:rsidRPr="0009591F">
        <w:rPr>
          <w:i/>
        </w:rPr>
        <w:t xml:space="preserve"> there’s juvenile there. Literally there is nothing here</w:t>
      </w:r>
      <w:r w:rsidR="007F4870">
        <w:rPr>
          <w:i/>
        </w:rPr>
        <w:t>.</w:t>
      </w:r>
      <w:r w:rsidR="00D65619">
        <w:rPr>
          <w:i/>
        </w:rPr>
        <w:t>”</w:t>
      </w:r>
      <w:r w:rsidR="00D65619">
        <w:t xml:space="preserve"> </w:t>
      </w:r>
    </w:p>
    <w:p w:rsidR="00D65619" w:rsidRDefault="00D65619" w:rsidP="007F4870">
      <w:r>
        <w:t xml:space="preserve">The participants then focused on causes and expressed concern about what children are exposed to when they go to school, whether it be bullying or media content inappropriate for their age. The conversation turned to discipline in school. Parents express frustration about </w:t>
      </w:r>
      <w:r w:rsidR="001B57DC">
        <w:t>what they perceive as</w:t>
      </w:r>
      <w:r>
        <w:t xml:space="preserve"> </w:t>
      </w:r>
      <w:r w:rsidR="001B57DC">
        <w:t xml:space="preserve">a </w:t>
      </w:r>
      <w:r>
        <w:t xml:space="preserve">lack of communication from teachers and schools. Some participants with teachers in their family offered </w:t>
      </w:r>
      <w:r w:rsidR="001B57DC">
        <w:t xml:space="preserve">a different </w:t>
      </w:r>
      <w:r>
        <w:t xml:space="preserve">point-of-view, saying that </w:t>
      </w:r>
      <w:r w:rsidR="001B57DC">
        <w:t xml:space="preserve">teachers often give up on working with parents who they perceive as being unresponsive. </w:t>
      </w:r>
      <w:r w:rsidR="00A9578A">
        <w:t>For example, one participant said “</w:t>
      </w:r>
      <w:r w:rsidR="00A9578A" w:rsidRPr="0000540A">
        <w:rPr>
          <w:i/>
        </w:rPr>
        <w:t>Teachers are not involving t</w:t>
      </w:r>
      <w:r w:rsidR="00A9578A">
        <w:rPr>
          <w:i/>
        </w:rPr>
        <w:t>he families.</w:t>
      </w:r>
      <w:r w:rsidR="00A9578A" w:rsidRPr="0000540A">
        <w:rPr>
          <w:i/>
        </w:rPr>
        <w:t xml:space="preserve"> </w:t>
      </w:r>
      <w:r w:rsidR="00A9578A">
        <w:rPr>
          <w:i/>
        </w:rPr>
        <w:t>M</w:t>
      </w:r>
      <w:r w:rsidR="00A9578A" w:rsidRPr="0000540A">
        <w:rPr>
          <w:i/>
        </w:rPr>
        <w:t xml:space="preserve">y kid was getting in trouble in school and </w:t>
      </w:r>
      <w:r w:rsidR="00A9578A">
        <w:rPr>
          <w:i/>
        </w:rPr>
        <w:t xml:space="preserve">I </w:t>
      </w:r>
      <w:r w:rsidR="00A9578A" w:rsidRPr="0000540A">
        <w:rPr>
          <w:i/>
        </w:rPr>
        <w:t>didn’t even know</w:t>
      </w:r>
      <w:r w:rsidR="00A9578A">
        <w:rPr>
          <w:i/>
        </w:rPr>
        <w:t xml:space="preserve">. I was even </w:t>
      </w:r>
      <w:r w:rsidR="00A9578A" w:rsidRPr="0000540A">
        <w:rPr>
          <w:i/>
        </w:rPr>
        <w:t xml:space="preserve">talking to </w:t>
      </w:r>
      <w:r w:rsidR="00A9578A">
        <w:rPr>
          <w:i/>
        </w:rPr>
        <w:t xml:space="preserve">the </w:t>
      </w:r>
      <w:r w:rsidR="00A9578A" w:rsidRPr="0000540A">
        <w:rPr>
          <w:i/>
        </w:rPr>
        <w:t>school psych</w:t>
      </w:r>
      <w:r w:rsidR="00A9578A">
        <w:rPr>
          <w:i/>
        </w:rPr>
        <w:t>ologist</w:t>
      </w:r>
      <w:r w:rsidR="00A9578A" w:rsidRPr="0000540A">
        <w:rPr>
          <w:i/>
        </w:rPr>
        <w:t xml:space="preserve"> and </w:t>
      </w:r>
      <w:r w:rsidR="00A9578A">
        <w:rPr>
          <w:i/>
        </w:rPr>
        <w:t xml:space="preserve">I </w:t>
      </w:r>
      <w:r w:rsidR="00A9578A" w:rsidRPr="0000540A">
        <w:rPr>
          <w:i/>
        </w:rPr>
        <w:t>wasn’t even asked</w:t>
      </w:r>
      <w:r w:rsidR="00A9578A">
        <w:rPr>
          <w:i/>
        </w:rPr>
        <w:t>.”</w:t>
      </w:r>
      <w:r w:rsidR="00A9578A">
        <w:t xml:space="preserve"> </w:t>
      </w:r>
      <w:r w:rsidR="00617AF6">
        <w:t>On the other hand, another participant added, “</w:t>
      </w:r>
      <w:r w:rsidR="00617AF6" w:rsidRPr="0000540A">
        <w:rPr>
          <w:i/>
        </w:rPr>
        <w:t>Just to play devil’s advocate on side of teachers, a lot of them know that they probably have tried to contact the parents at home and then nothing has happened and nothing is changing</w:t>
      </w:r>
      <w:r w:rsidR="00617AF6">
        <w:rPr>
          <w:i/>
        </w:rPr>
        <w:t>. S</w:t>
      </w:r>
      <w:r w:rsidR="00617AF6" w:rsidRPr="0000540A">
        <w:rPr>
          <w:i/>
        </w:rPr>
        <w:t xml:space="preserve">o they think, </w:t>
      </w:r>
      <w:r w:rsidR="00617AF6">
        <w:rPr>
          <w:i/>
        </w:rPr>
        <w:t>‘</w:t>
      </w:r>
      <w:r w:rsidR="00617AF6" w:rsidRPr="0000540A">
        <w:rPr>
          <w:i/>
        </w:rPr>
        <w:t xml:space="preserve">what can </w:t>
      </w:r>
      <w:r w:rsidR="00617AF6">
        <w:rPr>
          <w:i/>
        </w:rPr>
        <w:t>I</w:t>
      </w:r>
      <w:r w:rsidR="00617AF6" w:rsidRPr="0000540A">
        <w:rPr>
          <w:i/>
        </w:rPr>
        <w:t xml:space="preserve"> do in school</w:t>
      </w:r>
      <w:r w:rsidR="00617AF6">
        <w:rPr>
          <w:i/>
        </w:rPr>
        <w:t>?’</w:t>
      </w:r>
      <w:r w:rsidR="00617AF6" w:rsidRPr="0000540A">
        <w:rPr>
          <w:i/>
        </w:rPr>
        <w:t xml:space="preserve"> My sister knows</w:t>
      </w:r>
      <w:r w:rsidR="00617AF6">
        <w:rPr>
          <w:i/>
        </w:rPr>
        <w:t xml:space="preserve"> … </w:t>
      </w:r>
      <w:r w:rsidR="00617AF6" w:rsidRPr="0000540A">
        <w:rPr>
          <w:i/>
        </w:rPr>
        <w:t>she calls home and nothing changes.</w:t>
      </w:r>
      <w:r w:rsidR="00617AF6">
        <w:rPr>
          <w:i/>
        </w:rPr>
        <w:t>”</w:t>
      </w:r>
    </w:p>
    <w:p w:rsidR="00913E0B" w:rsidRPr="005634B4" w:rsidRDefault="00617AF6" w:rsidP="00913E0B">
      <w:r>
        <w:t>Beyond the issue of school-family communication, participants were asked if they thought it would help to have mental health services in schools. Opinions were mixed but, for the most part, participants seemed to agree that mental health services in schools would improve access to care/treatment, and the stakes are high because, as one participant put it, “</w:t>
      </w:r>
      <w:r w:rsidRPr="0000540A">
        <w:rPr>
          <w:i/>
        </w:rPr>
        <w:t xml:space="preserve">There are </w:t>
      </w:r>
      <w:r>
        <w:rPr>
          <w:i/>
        </w:rPr>
        <w:t xml:space="preserve">six year-olds </w:t>
      </w:r>
      <w:r w:rsidRPr="0000540A">
        <w:rPr>
          <w:i/>
        </w:rPr>
        <w:t>committing suicide</w:t>
      </w:r>
      <w:r>
        <w:rPr>
          <w:i/>
        </w:rPr>
        <w:t xml:space="preserve">. So, I </w:t>
      </w:r>
      <w:r w:rsidRPr="0000540A">
        <w:rPr>
          <w:i/>
        </w:rPr>
        <w:t>think it should be at elementary level</w:t>
      </w:r>
      <w:r>
        <w:rPr>
          <w:i/>
        </w:rPr>
        <w:t xml:space="preserve">.” </w:t>
      </w:r>
      <w:r>
        <w:t xml:space="preserve">But participants agreed that it would need to be done correctly to protect student privacy. For example, one participant said, </w:t>
      </w:r>
      <w:r w:rsidR="00913E0B">
        <w:t>“</w:t>
      </w:r>
      <w:r w:rsidR="00913E0B" w:rsidRPr="00186ECD">
        <w:rPr>
          <w:i/>
        </w:rPr>
        <w:t xml:space="preserve">If </w:t>
      </w:r>
      <w:r w:rsidR="00913E0B">
        <w:rPr>
          <w:i/>
        </w:rPr>
        <w:t xml:space="preserve">it’s </w:t>
      </w:r>
      <w:r w:rsidR="00913E0B" w:rsidRPr="00186ECD">
        <w:rPr>
          <w:i/>
        </w:rPr>
        <w:t>offered, make it discreet so they don’t get bullied for going</w:t>
      </w:r>
      <w:r w:rsidR="00913E0B">
        <w:rPr>
          <w:i/>
        </w:rPr>
        <w:t xml:space="preserve">,” </w:t>
      </w:r>
      <w:r w:rsidR="00913E0B" w:rsidRPr="00913E0B">
        <w:t>and</w:t>
      </w:r>
      <w:r w:rsidR="00913E0B">
        <w:rPr>
          <w:i/>
        </w:rPr>
        <w:t xml:space="preserve"> </w:t>
      </w:r>
      <w:r w:rsidR="00913E0B">
        <w:t xml:space="preserve">another added, </w:t>
      </w:r>
      <w:r w:rsidR="00913E0B" w:rsidRPr="00913E0B">
        <w:rPr>
          <w:i/>
        </w:rPr>
        <w:t>“</w:t>
      </w:r>
      <w:r w:rsidR="00913E0B" w:rsidRPr="00186ECD">
        <w:rPr>
          <w:i/>
        </w:rPr>
        <w:t>I would be worried about the privacy of her infor</w:t>
      </w:r>
      <w:r w:rsidR="00913E0B">
        <w:rPr>
          <w:i/>
        </w:rPr>
        <w:t>m</w:t>
      </w:r>
      <w:r w:rsidR="00913E0B" w:rsidRPr="00186ECD">
        <w:rPr>
          <w:i/>
        </w:rPr>
        <w:t>ation</w:t>
      </w:r>
      <w:r w:rsidR="00913E0B">
        <w:rPr>
          <w:i/>
        </w:rPr>
        <w:t>. K</w:t>
      </w:r>
      <w:r w:rsidR="00913E0B" w:rsidRPr="00186ECD">
        <w:rPr>
          <w:i/>
        </w:rPr>
        <w:t>ids talk, teachers talk, parents talk</w:t>
      </w:r>
      <w:r w:rsidR="00913E0B">
        <w:rPr>
          <w:i/>
        </w:rPr>
        <w:t>.”</w:t>
      </w:r>
      <w:r w:rsidR="005634B4">
        <w:rPr>
          <w:i/>
        </w:rPr>
        <w:t xml:space="preserve"> </w:t>
      </w:r>
      <w:r w:rsidR="005634B4">
        <w:t xml:space="preserve">They also suggested that the systems for identifying children needing services and connecting children with services could use some improvement. </w:t>
      </w:r>
    </w:p>
    <w:p w:rsidR="00CC08FA" w:rsidRDefault="00AA4085" w:rsidP="00CC08FA">
      <w:r>
        <w:rPr>
          <w:b/>
        </w:rPr>
        <w:t xml:space="preserve">Center-based Early Head Start would benefit children and families if </w:t>
      </w:r>
      <w:r w:rsidR="00617D6C">
        <w:rPr>
          <w:b/>
        </w:rPr>
        <w:t xml:space="preserve">it could be configured to meet the </w:t>
      </w:r>
      <w:r w:rsidR="00BD7B0B">
        <w:rPr>
          <w:b/>
        </w:rPr>
        <w:t>needs of a variety of families, including the need for child care coverage during work hours.</w:t>
      </w:r>
    </w:p>
    <w:p w:rsidR="00BD7B0B" w:rsidRPr="007141D3" w:rsidRDefault="00617D6C" w:rsidP="00BD7B0B">
      <w:r>
        <w:t xml:space="preserve">Participants expressed positive sentiments across the board about the idea of providing Head Start education to children under age 3. </w:t>
      </w:r>
      <w:r w:rsidR="00BD7B0B">
        <w:t>The devil appears to be in the details, though, as some participants believed younger children could not withstand a full day in a center, while other participants wondered if a shorter day would allow a parent enough time to work or accomplish anything. Representative comments include, “</w:t>
      </w:r>
      <w:r w:rsidR="00BD7B0B" w:rsidRPr="006A6EC5">
        <w:rPr>
          <w:i/>
        </w:rPr>
        <w:t>Timing</w:t>
      </w:r>
      <w:r w:rsidR="00BD7B0B">
        <w:rPr>
          <w:i/>
        </w:rPr>
        <w:t>:</w:t>
      </w:r>
      <w:r w:rsidR="00BD7B0B" w:rsidRPr="006A6EC5">
        <w:rPr>
          <w:i/>
        </w:rPr>
        <w:t xml:space="preserve"> my daughter </w:t>
      </w:r>
      <w:r w:rsidR="00BD7B0B">
        <w:rPr>
          <w:i/>
        </w:rPr>
        <w:t xml:space="preserve">is </w:t>
      </w:r>
      <w:r w:rsidR="00BD7B0B" w:rsidRPr="006A6EC5">
        <w:rPr>
          <w:i/>
        </w:rPr>
        <w:t xml:space="preserve">in half-day </w:t>
      </w:r>
      <w:r w:rsidR="00BD7B0B">
        <w:rPr>
          <w:i/>
        </w:rPr>
        <w:t>P</w:t>
      </w:r>
      <w:r w:rsidR="00BD7B0B" w:rsidRPr="006A6EC5">
        <w:rPr>
          <w:i/>
        </w:rPr>
        <w:t>re</w:t>
      </w:r>
      <w:r w:rsidR="00BD7B0B">
        <w:rPr>
          <w:i/>
        </w:rPr>
        <w:t xml:space="preserve">K. She </w:t>
      </w:r>
      <w:r w:rsidR="00BD7B0B" w:rsidRPr="006A6EC5">
        <w:rPr>
          <w:i/>
        </w:rPr>
        <w:t xml:space="preserve">gets on bus at 8 and off </w:t>
      </w:r>
      <w:r w:rsidR="00BD7B0B">
        <w:rPr>
          <w:i/>
        </w:rPr>
        <w:t xml:space="preserve">the </w:t>
      </w:r>
      <w:r w:rsidR="00BD7B0B" w:rsidRPr="006A6EC5">
        <w:rPr>
          <w:i/>
        </w:rPr>
        <w:t>bus at 11</w:t>
      </w:r>
      <w:r w:rsidR="00BD7B0B">
        <w:rPr>
          <w:i/>
        </w:rPr>
        <w:t>.</w:t>
      </w:r>
      <w:r w:rsidR="00BD7B0B" w:rsidRPr="006A6EC5">
        <w:rPr>
          <w:i/>
        </w:rPr>
        <w:t xml:space="preserve"> </w:t>
      </w:r>
      <w:r w:rsidR="00BD7B0B">
        <w:rPr>
          <w:i/>
        </w:rPr>
        <w:t>S</w:t>
      </w:r>
      <w:r w:rsidR="00BD7B0B" w:rsidRPr="006A6EC5">
        <w:rPr>
          <w:i/>
        </w:rPr>
        <w:t>o it’s like</w:t>
      </w:r>
      <w:r w:rsidR="00BD7B0B">
        <w:rPr>
          <w:i/>
        </w:rPr>
        <w:t>,</w:t>
      </w:r>
      <w:r w:rsidR="00BD7B0B" w:rsidRPr="006A6EC5">
        <w:rPr>
          <w:i/>
        </w:rPr>
        <w:t xml:space="preserve"> can </w:t>
      </w:r>
      <w:r w:rsidR="00BD7B0B">
        <w:rPr>
          <w:i/>
        </w:rPr>
        <w:t xml:space="preserve">I </w:t>
      </w:r>
      <w:r w:rsidR="00BD7B0B" w:rsidRPr="006A6EC5">
        <w:rPr>
          <w:i/>
        </w:rPr>
        <w:t xml:space="preserve">do a job? Either </w:t>
      </w:r>
      <w:r w:rsidR="00BD7B0B">
        <w:rPr>
          <w:i/>
        </w:rPr>
        <w:t xml:space="preserve">I </w:t>
      </w:r>
      <w:r w:rsidR="00BD7B0B" w:rsidRPr="006A6EC5">
        <w:rPr>
          <w:i/>
        </w:rPr>
        <w:t xml:space="preserve">don’t have a job or </w:t>
      </w:r>
      <w:r w:rsidR="00BD7B0B">
        <w:rPr>
          <w:i/>
        </w:rPr>
        <w:t xml:space="preserve">I </w:t>
      </w:r>
      <w:r w:rsidR="00BD7B0B" w:rsidRPr="006A6EC5">
        <w:rPr>
          <w:i/>
        </w:rPr>
        <w:t>find a babysitter</w:t>
      </w:r>
      <w:r w:rsidR="00BD7B0B">
        <w:rPr>
          <w:i/>
        </w:rPr>
        <w:t>,”</w:t>
      </w:r>
      <w:r w:rsidR="00BD7B0B">
        <w:t xml:space="preserve"> and, “</w:t>
      </w:r>
      <w:r w:rsidR="00BD7B0B" w:rsidRPr="00BD7B0B">
        <w:rPr>
          <w:i/>
        </w:rPr>
        <w:t>There</w:t>
      </w:r>
      <w:r w:rsidR="00BD7B0B">
        <w:t xml:space="preserve"> n</w:t>
      </w:r>
      <w:r w:rsidR="00BD7B0B" w:rsidRPr="006A6EC5">
        <w:rPr>
          <w:i/>
        </w:rPr>
        <w:t xml:space="preserve">eeds to be some kind of change. </w:t>
      </w:r>
      <w:r w:rsidR="00BD7B0B">
        <w:rPr>
          <w:i/>
        </w:rPr>
        <w:t xml:space="preserve">People are </w:t>
      </w:r>
      <w:r w:rsidR="00BD7B0B" w:rsidRPr="006A6EC5">
        <w:rPr>
          <w:i/>
        </w:rPr>
        <w:t>trying to better themselves</w:t>
      </w:r>
      <w:r w:rsidR="00BD7B0B">
        <w:rPr>
          <w:i/>
        </w:rPr>
        <w:t>. E</w:t>
      </w:r>
      <w:r w:rsidR="00BD7B0B" w:rsidRPr="006A6EC5">
        <w:rPr>
          <w:i/>
        </w:rPr>
        <w:t xml:space="preserve">ven if </w:t>
      </w:r>
      <w:r w:rsidR="00BD7B0B">
        <w:rPr>
          <w:i/>
        </w:rPr>
        <w:t xml:space="preserve">it was a </w:t>
      </w:r>
      <w:r w:rsidR="00BD7B0B" w:rsidRPr="006A6EC5">
        <w:rPr>
          <w:i/>
        </w:rPr>
        <w:t xml:space="preserve">half-day, you would need daycare, and daycare </w:t>
      </w:r>
      <w:r w:rsidR="00BD7B0B">
        <w:rPr>
          <w:i/>
        </w:rPr>
        <w:t xml:space="preserve">is </w:t>
      </w:r>
      <w:r w:rsidR="00BD7B0B" w:rsidRPr="006A6EC5">
        <w:rPr>
          <w:i/>
        </w:rPr>
        <w:t>half your paycheck</w:t>
      </w:r>
      <w:r w:rsidR="00BD7B0B">
        <w:rPr>
          <w:i/>
        </w:rPr>
        <w:t>. A</w:t>
      </w:r>
      <w:r w:rsidR="00BD7B0B" w:rsidRPr="006A6EC5">
        <w:rPr>
          <w:i/>
        </w:rPr>
        <w:t>nd if you make an extra dollar, you can’t get help.</w:t>
      </w:r>
      <w:r w:rsidR="00BD7B0B">
        <w:rPr>
          <w:i/>
        </w:rPr>
        <w:t>”</w:t>
      </w:r>
      <w:r w:rsidR="007141D3">
        <w:t xml:space="preserve"> Transportation was another logistical concern expressed by participants. Someone suggested that the program might be helpful for people who have cars, and then people started wondering about how small children would even be bussed given the need for safety seats and adult care provision during the bus ride. Asked if home-based Early Head Start would be helpful, participants with experience in home visiting programs attested to the benefits</w:t>
      </w:r>
      <w:r w:rsidR="007F0B8B">
        <w:t xml:space="preserve"> in terms of child development and parent education</w:t>
      </w:r>
      <w:r w:rsidR="007141D3">
        <w:t xml:space="preserve">, and people agreed this would be a good option for people without transportation. </w:t>
      </w:r>
      <w:r w:rsidR="007F0B8B">
        <w:t xml:space="preserve">At the same time, they emphasized children’s socialization as a key need, while time with other children figures less prominently in the home-based program. </w:t>
      </w:r>
    </w:p>
    <w:p w:rsidR="00CC08FA" w:rsidRDefault="00CC08FA" w:rsidP="00CC08FA">
      <w:r>
        <w:rPr>
          <w:b/>
        </w:rPr>
        <w:t>Focus group participants recommend three strategies to facilitate parent engagement in Head Start parent-directed opportunities</w:t>
      </w:r>
      <w:r w:rsidR="009F4C1E">
        <w:rPr>
          <w:b/>
        </w:rPr>
        <w:t xml:space="preserve"> as well as parent connection to one another</w:t>
      </w:r>
      <w:r>
        <w:rPr>
          <w:b/>
        </w:rPr>
        <w:t xml:space="preserve">: (1) time activities to fit easily into parent schedules, (2) provide </w:t>
      </w:r>
      <w:r w:rsidR="009F4C1E">
        <w:rPr>
          <w:b/>
        </w:rPr>
        <w:t>online options</w:t>
      </w:r>
      <w:r>
        <w:rPr>
          <w:b/>
        </w:rPr>
        <w:t xml:space="preserve"> and (3) promote the importance of engagement. </w:t>
      </w:r>
      <w:r>
        <w:t xml:space="preserve">When participants were asked their ideas for inspiring parent involvement or making it easier for them to participate, several immediate responses emphasized </w:t>
      </w:r>
      <w:r w:rsidR="00AE75A9">
        <w:t>o</w:t>
      </w:r>
      <w:r w:rsidR="004D5472">
        <w:t>nline options. For example, one person suggested the program use online forms, and another suggested online meetings or forums. This theme had also surfaced when talking about children’s need for socialization, as parents describe needing social connection, too. Participants in the group seemed enthusiastic about the idea of starting a local Head Start parent group on a social media platform. By using this format, they feel that parents will become more engaged with one another. One participant testified, “</w:t>
      </w:r>
      <w:r w:rsidR="004D5472" w:rsidRPr="009240CB">
        <w:rPr>
          <w:i/>
        </w:rPr>
        <w:t xml:space="preserve">Our school has </w:t>
      </w:r>
      <w:r w:rsidR="004D5472">
        <w:rPr>
          <w:i/>
        </w:rPr>
        <w:t xml:space="preserve">PTA </w:t>
      </w:r>
      <w:r w:rsidR="004D5472" w:rsidRPr="009240CB">
        <w:rPr>
          <w:i/>
        </w:rPr>
        <w:t xml:space="preserve">meetings and </w:t>
      </w:r>
      <w:r w:rsidR="004D5472">
        <w:rPr>
          <w:i/>
        </w:rPr>
        <w:t xml:space="preserve">I </w:t>
      </w:r>
      <w:r w:rsidR="004D5472" w:rsidRPr="009240CB">
        <w:rPr>
          <w:i/>
        </w:rPr>
        <w:t>haven’t been to one</w:t>
      </w:r>
      <w:r w:rsidR="004D5472">
        <w:rPr>
          <w:i/>
        </w:rPr>
        <w:t>. W</w:t>
      </w:r>
      <w:r w:rsidR="004D5472" w:rsidRPr="009240CB">
        <w:rPr>
          <w:i/>
        </w:rPr>
        <w:t>e do get notices days in advance so you can s</w:t>
      </w:r>
      <w:r w:rsidR="004D5472">
        <w:rPr>
          <w:i/>
        </w:rPr>
        <w:t>ch</w:t>
      </w:r>
      <w:r w:rsidR="004D5472" w:rsidRPr="009240CB">
        <w:rPr>
          <w:i/>
        </w:rPr>
        <w:t>ed</w:t>
      </w:r>
      <w:r w:rsidR="004D5472">
        <w:rPr>
          <w:i/>
        </w:rPr>
        <w:t>ule</w:t>
      </w:r>
      <w:r w:rsidR="004D5472" w:rsidRPr="009240CB">
        <w:rPr>
          <w:i/>
        </w:rPr>
        <w:t xml:space="preserve"> in advance</w:t>
      </w:r>
      <w:r w:rsidR="004D5472">
        <w:rPr>
          <w:i/>
        </w:rPr>
        <w:t>,</w:t>
      </w:r>
      <w:r w:rsidR="004D5472" w:rsidRPr="009240CB">
        <w:rPr>
          <w:i/>
        </w:rPr>
        <w:t xml:space="preserve"> but </w:t>
      </w:r>
      <w:r w:rsidR="004D5472">
        <w:rPr>
          <w:i/>
        </w:rPr>
        <w:t xml:space="preserve">I </w:t>
      </w:r>
      <w:r w:rsidR="004D5472" w:rsidRPr="009240CB">
        <w:rPr>
          <w:i/>
        </w:rPr>
        <w:t xml:space="preserve">haven’t been and </w:t>
      </w:r>
      <w:r w:rsidR="004D5472">
        <w:rPr>
          <w:i/>
        </w:rPr>
        <w:t xml:space="preserve">I </w:t>
      </w:r>
      <w:r w:rsidR="004D5472" w:rsidRPr="009240CB">
        <w:rPr>
          <w:i/>
        </w:rPr>
        <w:t xml:space="preserve">don’t think </w:t>
      </w:r>
      <w:r w:rsidR="004D5472">
        <w:rPr>
          <w:i/>
        </w:rPr>
        <w:t xml:space="preserve">I </w:t>
      </w:r>
      <w:r w:rsidR="004D5472" w:rsidRPr="009240CB">
        <w:rPr>
          <w:i/>
        </w:rPr>
        <w:t xml:space="preserve">will, </w:t>
      </w:r>
      <w:r w:rsidR="004D5472">
        <w:rPr>
          <w:i/>
        </w:rPr>
        <w:t xml:space="preserve">I’m </w:t>
      </w:r>
      <w:r w:rsidR="004D5472" w:rsidRPr="009240CB">
        <w:rPr>
          <w:i/>
        </w:rPr>
        <w:t>not gonna lie</w:t>
      </w:r>
      <w:r w:rsidR="004D5472">
        <w:rPr>
          <w:i/>
        </w:rPr>
        <w:t>. B</w:t>
      </w:r>
      <w:r w:rsidR="004D5472" w:rsidRPr="009240CB">
        <w:rPr>
          <w:i/>
        </w:rPr>
        <w:t xml:space="preserve">ut a </w:t>
      </w:r>
      <w:r w:rsidR="004D5472">
        <w:rPr>
          <w:i/>
        </w:rPr>
        <w:t>F</w:t>
      </w:r>
      <w:r w:rsidR="004D5472" w:rsidRPr="009240CB">
        <w:rPr>
          <w:i/>
        </w:rPr>
        <w:t xml:space="preserve">acebook page </w:t>
      </w:r>
      <w:r w:rsidR="004D5472">
        <w:rPr>
          <w:i/>
        </w:rPr>
        <w:t xml:space="preserve">I </w:t>
      </w:r>
      <w:r w:rsidR="004D5472" w:rsidRPr="009240CB">
        <w:rPr>
          <w:i/>
        </w:rPr>
        <w:t xml:space="preserve">can do at 3:00 </w:t>
      </w:r>
      <w:r w:rsidR="004D5472">
        <w:rPr>
          <w:i/>
        </w:rPr>
        <w:t>a.m.”</w:t>
      </w:r>
    </w:p>
    <w:p w:rsidR="004D5472" w:rsidRPr="00083BF4" w:rsidRDefault="004D5472" w:rsidP="00CC08FA">
      <w:r>
        <w:t>Participants expressed a healthy interest in working to engage fathers. A dad in the group commented, “</w:t>
      </w:r>
      <w:r w:rsidRPr="009240CB">
        <w:rPr>
          <w:i/>
        </w:rPr>
        <w:t xml:space="preserve">Sometimes as a </w:t>
      </w:r>
      <w:r>
        <w:rPr>
          <w:i/>
        </w:rPr>
        <w:t>D</w:t>
      </w:r>
      <w:r w:rsidRPr="009240CB">
        <w:rPr>
          <w:i/>
        </w:rPr>
        <w:t xml:space="preserve">ad, as a guy, </w:t>
      </w:r>
      <w:r>
        <w:rPr>
          <w:i/>
        </w:rPr>
        <w:t xml:space="preserve">it’s hard to talk to the </w:t>
      </w:r>
      <w:r w:rsidRPr="009240CB">
        <w:rPr>
          <w:i/>
        </w:rPr>
        <w:t>o</w:t>
      </w:r>
      <w:r>
        <w:rPr>
          <w:i/>
        </w:rPr>
        <w:t>t</w:t>
      </w:r>
      <w:r w:rsidRPr="009240CB">
        <w:rPr>
          <w:i/>
        </w:rPr>
        <w:t xml:space="preserve">her parents. I drop off </w:t>
      </w:r>
      <w:r>
        <w:rPr>
          <w:i/>
        </w:rPr>
        <w:t xml:space="preserve">the </w:t>
      </w:r>
      <w:r w:rsidRPr="009240CB">
        <w:rPr>
          <w:i/>
        </w:rPr>
        <w:t xml:space="preserve">kids and </w:t>
      </w:r>
      <w:r>
        <w:rPr>
          <w:i/>
        </w:rPr>
        <w:t xml:space="preserve">I </w:t>
      </w:r>
      <w:r w:rsidRPr="009240CB">
        <w:rPr>
          <w:i/>
        </w:rPr>
        <w:t xml:space="preserve">play with the kids, </w:t>
      </w:r>
      <w:r>
        <w:rPr>
          <w:i/>
        </w:rPr>
        <w:t xml:space="preserve">and </w:t>
      </w:r>
      <w:r w:rsidRPr="009240CB">
        <w:rPr>
          <w:i/>
        </w:rPr>
        <w:t xml:space="preserve">some parents look at that kinda weird; </w:t>
      </w:r>
      <w:r>
        <w:rPr>
          <w:i/>
        </w:rPr>
        <w:t xml:space="preserve">I </w:t>
      </w:r>
      <w:r w:rsidRPr="009240CB">
        <w:rPr>
          <w:i/>
        </w:rPr>
        <w:t>wou</w:t>
      </w:r>
      <w:r>
        <w:rPr>
          <w:i/>
        </w:rPr>
        <w:t>l</w:t>
      </w:r>
      <w:r w:rsidRPr="009240CB">
        <w:rPr>
          <w:i/>
        </w:rPr>
        <w:t>d too. But you don’t see that a lot.</w:t>
      </w:r>
      <w:r>
        <w:rPr>
          <w:i/>
        </w:rPr>
        <w:t>”</w:t>
      </w:r>
      <w:r w:rsidR="00083BF4">
        <w:t xml:space="preserve"> </w:t>
      </w:r>
    </w:p>
    <w:p w:rsidR="004D5472" w:rsidRPr="00083BF4" w:rsidRDefault="00083BF4" w:rsidP="00CC08FA">
      <w:pPr>
        <w:rPr>
          <w:i/>
        </w:rPr>
      </w:pPr>
      <w:r>
        <w:t>For in-person meetings, convenience is of prime importance for parent participation. A focus group participant described a transformation at her center when the meeting was changed from 30 minutes after drop-off to 6:00 in the evening with dinner and child care. She explained, “</w:t>
      </w:r>
      <w:r>
        <w:rPr>
          <w:i/>
        </w:rPr>
        <w:t>O</w:t>
      </w:r>
      <w:r w:rsidRPr="00E7545B">
        <w:rPr>
          <w:i/>
        </w:rPr>
        <w:t xml:space="preserve">ur parent meetings were supposed to be 9 </w:t>
      </w:r>
      <w:r>
        <w:rPr>
          <w:i/>
        </w:rPr>
        <w:t xml:space="preserve">a.m. the </w:t>
      </w:r>
      <w:r w:rsidRPr="00E7545B">
        <w:rPr>
          <w:i/>
        </w:rPr>
        <w:t xml:space="preserve">first </w:t>
      </w:r>
      <w:r>
        <w:rPr>
          <w:i/>
        </w:rPr>
        <w:t>T</w:t>
      </w:r>
      <w:r w:rsidRPr="00E7545B">
        <w:rPr>
          <w:i/>
        </w:rPr>
        <w:t>ues</w:t>
      </w:r>
      <w:r>
        <w:rPr>
          <w:i/>
        </w:rPr>
        <w:t>day</w:t>
      </w:r>
      <w:r w:rsidRPr="00E7545B">
        <w:rPr>
          <w:i/>
        </w:rPr>
        <w:t xml:space="preserve"> of month</w:t>
      </w:r>
      <w:r>
        <w:rPr>
          <w:i/>
        </w:rPr>
        <w:t xml:space="preserve">. The </w:t>
      </w:r>
      <w:r w:rsidRPr="00E7545B">
        <w:rPr>
          <w:i/>
        </w:rPr>
        <w:t>first two yea</w:t>
      </w:r>
      <w:r>
        <w:rPr>
          <w:i/>
        </w:rPr>
        <w:t>r</w:t>
      </w:r>
      <w:r w:rsidRPr="00E7545B">
        <w:rPr>
          <w:i/>
        </w:rPr>
        <w:t>s</w:t>
      </w:r>
      <w:r>
        <w:rPr>
          <w:i/>
        </w:rPr>
        <w:t>,</w:t>
      </w:r>
      <w:r w:rsidRPr="00E7545B">
        <w:rPr>
          <w:i/>
        </w:rPr>
        <w:t xml:space="preserve"> we had no involvement</w:t>
      </w:r>
      <w:r>
        <w:rPr>
          <w:i/>
        </w:rPr>
        <w:t>.</w:t>
      </w:r>
      <w:r w:rsidRPr="00E7545B">
        <w:rPr>
          <w:i/>
        </w:rPr>
        <w:t xml:space="preserve"> </w:t>
      </w:r>
      <w:r>
        <w:rPr>
          <w:i/>
        </w:rPr>
        <w:t>F</w:t>
      </w:r>
      <w:r w:rsidRPr="00E7545B">
        <w:rPr>
          <w:i/>
        </w:rPr>
        <w:t xml:space="preserve">inally this year when </w:t>
      </w:r>
      <w:r>
        <w:rPr>
          <w:i/>
        </w:rPr>
        <w:t xml:space="preserve">… </w:t>
      </w:r>
      <w:r w:rsidRPr="00E7545B">
        <w:rPr>
          <w:i/>
        </w:rPr>
        <w:t>our advo</w:t>
      </w:r>
      <w:r>
        <w:rPr>
          <w:i/>
        </w:rPr>
        <w:t>cate said</w:t>
      </w:r>
      <w:r w:rsidRPr="00E7545B">
        <w:rPr>
          <w:i/>
        </w:rPr>
        <w:t xml:space="preserve">, </w:t>
      </w:r>
      <w:r>
        <w:rPr>
          <w:i/>
        </w:rPr>
        <w:t>‘H</w:t>
      </w:r>
      <w:r w:rsidRPr="00E7545B">
        <w:rPr>
          <w:i/>
        </w:rPr>
        <w:t xml:space="preserve">ey if we did </w:t>
      </w:r>
      <w:r>
        <w:rPr>
          <w:i/>
        </w:rPr>
        <w:t xml:space="preserve">it </w:t>
      </w:r>
      <w:r w:rsidRPr="00E7545B">
        <w:rPr>
          <w:i/>
        </w:rPr>
        <w:t>at 6 p</w:t>
      </w:r>
      <w:r>
        <w:rPr>
          <w:i/>
        </w:rPr>
        <w:t>.</w:t>
      </w:r>
      <w:r w:rsidRPr="00E7545B">
        <w:rPr>
          <w:i/>
        </w:rPr>
        <w:t>m</w:t>
      </w:r>
      <w:r>
        <w:rPr>
          <w:i/>
        </w:rPr>
        <w:t>. with</w:t>
      </w:r>
      <w:r w:rsidRPr="00E7545B">
        <w:rPr>
          <w:i/>
        </w:rPr>
        <w:t xml:space="preserve"> dinner</w:t>
      </w:r>
      <w:r>
        <w:rPr>
          <w:i/>
        </w:rPr>
        <w:t xml:space="preserve"> and </w:t>
      </w:r>
      <w:r w:rsidRPr="00E7545B">
        <w:rPr>
          <w:i/>
        </w:rPr>
        <w:t>child care, would you guys come?</w:t>
      </w:r>
      <w:r>
        <w:rPr>
          <w:i/>
        </w:rPr>
        <w:t>’</w:t>
      </w:r>
      <w:r w:rsidRPr="00E7545B">
        <w:rPr>
          <w:i/>
        </w:rPr>
        <w:t xml:space="preserve"> </w:t>
      </w:r>
      <w:r>
        <w:rPr>
          <w:i/>
        </w:rPr>
        <w:t>She s</w:t>
      </w:r>
      <w:r w:rsidRPr="00E7545B">
        <w:rPr>
          <w:i/>
        </w:rPr>
        <w:t xml:space="preserve">ent out </w:t>
      </w:r>
      <w:r>
        <w:rPr>
          <w:i/>
        </w:rPr>
        <w:t xml:space="preserve">a </w:t>
      </w:r>
      <w:r w:rsidRPr="00E7545B">
        <w:rPr>
          <w:i/>
        </w:rPr>
        <w:t xml:space="preserve">survey, so that’s what we’ve been doing since </w:t>
      </w:r>
      <w:r>
        <w:rPr>
          <w:i/>
        </w:rPr>
        <w:t xml:space="preserve">November </w:t>
      </w:r>
      <w:r w:rsidRPr="00E7545B">
        <w:rPr>
          <w:i/>
        </w:rPr>
        <w:t xml:space="preserve">and we’ve had a lot more involvement </w:t>
      </w:r>
      <w:r>
        <w:rPr>
          <w:i/>
        </w:rPr>
        <w:t xml:space="preserve">because it’s </w:t>
      </w:r>
      <w:r w:rsidRPr="00E7545B">
        <w:rPr>
          <w:i/>
        </w:rPr>
        <w:t>much more accessible</w:t>
      </w:r>
      <w:r>
        <w:rPr>
          <w:i/>
        </w:rPr>
        <w:t>.”</w:t>
      </w:r>
    </w:p>
    <w:p w:rsidR="00CC08FA" w:rsidRPr="00740463" w:rsidRDefault="00CC08FA" w:rsidP="00CC08FA">
      <w:r w:rsidRPr="008341FC">
        <w:rPr>
          <w:b/>
        </w:rPr>
        <w:t xml:space="preserve">Parent participants </w:t>
      </w:r>
      <w:r w:rsidR="00720E27">
        <w:rPr>
          <w:b/>
        </w:rPr>
        <w:t xml:space="preserve">rely on </w:t>
      </w:r>
      <w:r w:rsidRPr="008341FC">
        <w:rPr>
          <w:b/>
        </w:rPr>
        <w:t xml:space="preserve">help and support </w:t>
      </w:r>
      <w:r w:rsidR="00720E27">
        <w:rPr>
          <w:b/>
        </w:rPr>
        <w:t>from family and friends, or their own personal resilience, in the face of challenges.</w:t>
      </w:r>
      <w:r w:rsidRPr="008341FC">
        <w:rPr>
          <w:b/>
        </w:rPr>
        <w:t xml:space="preserve"> </w:t>
      </w:r>
      <w:r>
        <w:t xml:space="preserve">Asked what they and their peers are “great at,” </w:t>
      </w:r>
      <w:r w:rsidR="00740463">
        <w:t xml:space="preserve">or what strengths they call up when challenges arise. In response, </w:t>
      </w:r>
      <w:r>
        <w:t xml:space="preserve">participants in the group mentioned participants mentioned family, friends, and </w:t>
      </w:r>
      <w:r w:rsidR="00740463">
        <w:t>self-care</w:t>
      </w:r>
      <w:r>
        <w:t xml:space="preserve">. </w:t>
      </w:r>
      <w:r w:rsidR="00740463">
        <w:t>For example, one participant said, “</w:t>
      </w:r>
      <w:r w:rsidR="00740463" w:rsidRPr="00116901">
        <w:rPr>
          <w:i/>
        </w:rPr>
        <w:t>You have to have strong conn</w:t>
      </w:r>
      <w:r w:rsidR="00740463">
        <w:rPr>
          <w:i/>
        </w:rPr>
        <w:t>ections</w:t>
      </w:r>
      <w:r w:rsidR="00740463" w:rsidRPr="00116901">
        <w:rPr>
          <w:i/>
        </w:rPr>
        <w:t xml:space="preserve"> with other people</w:t>
      </w:r>
      <w:r w:rsidR="00740463">
        <w:rPr>
          <w:i/>
        </w:rPr>
        <w:t>.</w:t>
      </w:r>
      <w:r w:rsidR="00740463" w:rsidRPr="00116901">
        <w:rPr>
          <w:i/>
        </w:rPr>
        <w:t xml:space="preserve"> </w:t>
      </w:r>
      <w:r w:rsidR="00740463">
        <w:rPr>
          <w:i/>
        </w:rPr>
        <w:t>I</w:t>
      </w:r>
      <w:r w:rsidR="00740463" w:rsidRPr="00116901">
        <w:rPr>
          <w:i/>
        </w:rPr>
        <w:t>t builds you up so you feel confident. Even if you do something wrong</w:t>
      </w:r>
      <w:r w:rsidR="00740463">
        <w:rPr>
          <w:i/>
        </w:rPr>
        <w:t>,</w:t>
      </w:r>
      <w:r w:rsidR="00740463" w:rsidRPr="00116901">
        <w:rPr>
          <w:i/>
        </w:rPr>
        <w:t xml:space="preserve"> they don’t beat you up they help you.</w:t>
      </w:r>
      <w:r w:rsidR="00740463">
        <w:rPr>
          <w:i/>
        </w:rPr>
        <w:t>”</w:t>
      </w:r>
      <w:r w:rsidR="00740463" w:rsidRPr="00116901">
        <w:rPr>
          <w:i/>
        </w:rPr>
        <w:t xml:space="preserve"> </w:t>
      </w:r>
      <w:r w:rsidR="00740463">
        <w:t>But another person responded, saying, “</w:t>
      </w:r>
      <w:r w:rsidR="00740463" w:rsidRPr="00116901">
        <w:rPr>
          <w:i/>
        </w:rPr>
        <w:t>Why do you need someone else to lift you up, can’t you do that on your own?</w:t>
      </w:r>
      <w:r w:rsidR="00740463">
        <w:rPr>
          <w:i/>
        </w:rPr>
        <w:t>”</w:t>
      </w:r>
      <w:r w:rsidR="00740463">
        <w:t xml:space="preserve"> More than talking about larger challenges, participants again returned to the need for social connection as they described general stressors in daily life and parenting, and the need to, “</w:t>
      </w:r>
      <w:r w:rsidR="00740463">
        <w:rPr>
          <w:i/>
        </w:rPr>
        <w:t>H</w:t>
      </w:r>
      <w:r w:rsidR="00740463" w:rsidRPr="00116901">
        <w:rPr>
          <w:i/>
        </w:rPr>
        <w:t xml:space="preserve">ave </w:t>
      </w:r>
      <w:r w:rsidR="00740463">
        <w:rPr>
          <w:i/>
        </w:rPr>
        <w:t>s</w:t>
      </w:r>
      <w:r w:rsidR="00740463" w:rsidRPr="00116901">
        <w:rPr>
          <w:i/>
        </w:rPr>
        <w:t>omeone th</w:t>
      </w:r>
      <w:r w:rsidR="00740463">
        <w:rPr>
          <w:i/>
        </w:rPr>
        <w:t>e</w:t>
      </w:r>
      <w:r w:rsidR="00740463" w:rsidRPr="00116901">
        <w:rPr>
          <w:i/>
        </w:rPr>
        <w:t>re if you do need someone to talk to.</w:t>
      </w:r>
      <w:r w:rsidR="00740463">
        <w:t xml:space="preserve">” </w:t>
      </w:r>
    </w:p>
    <w:p w:rsidR="007B7BA4" w:rsidRPr="00420876" w:rsidRDefault="007B7BA4" w:rsidP="00712DE8">
      <w:pPr>
        <w:pStyle w:val="Heading2"/>
      </w:pPr>
    </w:p>
    <w:p w:rsidR="002C7513" w:rsidRPr="00B83D67" w:rsidRDefault="007B7BA4" w:rsidP="00712DE8">
      <w:pPr>
        <w:pStyle w:val="Heading2"/>
      </w:pPr>
      <w:bookmarkStart w:id="21" w:name="_Toc13408755"/>
      <w:r w:rsidRPr="00B83D67">
        <w:t xml:space="preserve">OFB </w:t>
      </w:r>
      <w:r w:rsidR="00712DE8" w:rsidRPr="00B83D67">
        <w:t>Community Stakeholder Survey</w:t>
      </w:r>
      <w:bookmarkEnd w:id="21"/>
    </w:p>
    <w:p w:rsidR="00712DE8" w:rsidRDefault="007B7BA4" w:rsidP="00712DE8">
      <w:r>
        <w:t xml:space="preserve">Fifty-four OFB </w:t>
      </w:r>
      <w:r w:rsidR="00712DE8">
        <w:t xml:space="preserve">stakeholders </w:t>
      </w:r>
      <w:r>
        <w:t xml:space="preserve">who are </w:t>
      </w:r>
      <w:r w:rsidRPr="007B7BA4">
        <w:rPr>
          <w:u w:val="single"/>
        </w:rPr>
        <w:t>not</w:t>
      </w:r>
      <w:r>
        <w:t xml:space="preserve"> OFB program participants responded to </w:t>
      </w:r>
      <w:r w:rsidR="00712DE8">
        <w:t xml:space="preserve">a survey to rate aspects of community life, rank conditions facing </w:t>
      </w:r>
      <w:r>
        <w:t>individuals,</w:t>
      </w:r>
      <w:r w:rsidR="00712DE8">
        <w:t xml:space="preserve"> and </w:t>
      </w:r>
      <w:r>
        <w:t xml:space="preserve">describe their </w:t>
      </w:r>
      <w:r w:rsidR="00712DE8">
        <w:t xml:space="preserve">challenges and </w:t>
      </w:r>
      <w:r>
        <w:t xml:space="preserve">the </w:t>
      </w:r>
      <w:r w:rsidR="00712DE8">
        <w:t xml:space="preserve">strengths </w:t>
      </w:r>
      <w:r>
        <w:t xml:space="preserve">they draw on </w:t>
      </w:r>
      <w:r w:rsidR="00712DE8">
        <w:t>to address them.</w:t>
      </w:r>
      <w:r>
        <w:t xml:space="preserve"> </w:t>
      </w:r>
      <w:r w:rsidR="00B83D67">
        <w:rPr>
          <w:i/>
        </w:rPr>
        <w:t>Note: In 2018, there were separate community stakeholder surveys for OFB Head Start and OFB as a whole. In 2019, a single community stakeholder survey was distributed.</w:t>
      </w:r>
      <w:r w:rsidR="00B83D67">
        <w:t xml:space="preserve"> </w:t>
      </w:r>
      <w:r>
        <w:t xml:space="preserve">The type of respondents and the sector they represent are depicted in the following charts. </w:t>
      </w:r>
    </w:p>
    <w:p w:rsidR="007B7BA4" w:rsidRDefault="007B7BA4" w:rsidP="00712DE8">
      <w:r>
        <w:rPr>
          <w:noProof/>
        </w:rPr>
        <w:drawing>
          <wp:inline distT="0" distB="0" distL="0" distR="0" wp14:anchorId="288066F2" wp14:editId="4B6A850F">
            <wp:extent cx="2852928" cy="1909267"/>
            <wp:effectExtent l="0" t="0" r="5080" b="15240"/>
            <wp:docPr id="224" name="Chart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00A41DB8">
        <w:tab/>
      </w:r>
      <w:r w:rsidR="00A41DB8">
        <w:rPr>
          <w:noProof/>
        </w:rPr>
        <w:drawing>
          <wp:inline distT="0" distB="0" distL="0" distR="0" wp14:anchorId="2878BFD6" wp14:editId="47C77F46">
            <wp:extent cx="2713939" cy="1792224"/>
            <wp:effectExtent l="0" t="0" r="10795" b="17780"/>
            <wp:docPr id="225" name="Chart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7B7BA4" w:rsidRDefault="007B7BA4" w:rsidP="00F549DE">
      <w:pPr>
        <w:spacing w:after="0"/>
      </w:pPr>
    </w:p>
    <w:p w:rsidR="00C114A3" w:rsidRDefault="00C114A3" w:rsidP="00C114A3">
      <w:pPr>
        <w:pStyle w:val="Heading3"/>
      </w:pPr>
      <w:r w:rsidRPr="00E33ECF">
        <w:t>Question 1</w:t>
      </w:r>
      <w:r>
        <w:t>: Community Ratings</w:t>
      </w:r>
    </w:p>
    <w:p w:rsidR="00C114A3" w:rsidRDefault="00C114A3" w:rsidP="00C114A3">
      <w:r>
        <w:t xml:space="preserve">Respondents rated the community on aspects of quality of life as “Succeeding (A)”; “Doing OK (B-C), or “Failing (D-F)”. The chart below shows the distribution of “grades” given. </w:t>
      </w:r>
      <w:r w:rsidRPr="00887C32">
        <w:t>Maj</w:t>
      </w:r>
      <w:r w:rsidRPr="009E2456">
        <w:t xml:space="preserve">orities of </w:t>
      </w:r>
      <w:r>
        <w:t xml:space="preserve">respondents rated the community as “Doing OK” on </w:t>
      </w:r>
      <w:r w:rsidR="00887C32">
        <w:t>many</w:t>
      </w:r>
      <w:r>
        <w:t xml:space="preserve"> aspects of quality of life. The</w:t>
      </w:r>
      <w:r w:rsidR="009E2456">
        <w:t>re</w:t>
      </w:r>
      <w:r>
        <w:t xml:space="preserve"> </w:t>
      </w:r>
      <w:r w:rsidR="009E2456">
        <w:t xml:space="preserve">were no aspects of community life that received a </w:t>
      </w:r>
      <w:r>
        <w:t>majority of “Succeeding” grade</w:t>
      </w:r>
      <w:r w:rsidR="009E2456">
        <w:t>s</w:t>
      </w:r>
      <w:r>
        <w:t xml:space="preserve">. </w:t>
      </w:r>
      <w:r w:rsidR="00887C32">
        <w:t xml:space="preserve">The </w:t>
      </w:r>
      <w:r w:rsidR="009E2456">
        <w:t>aspects of community life receiv</w:t>
      </w:r>
      <w:r w:rsidR="00887C32">
        <w:t xml:space="preserve">ing </w:t>
      </w:r>
      <w:r w:rsidR="009E2456">
        <w:t xml:space="preserve">a majority </w:t>
      </w:r>
      <w:r w:rsidR="00887C32">
        <w:t xml:space="preserve">or plurality </w:t>
      </w:r>
      <w:r w:rsidR="009E2456">
        <w:t>of “Failing” grades</w:t>
      </w:r>
      <w:r w:rsidR="00887C32">
        <w:t xml:space="preserve"> </w:t>
      </w:r>
      <w:r w:rsidR="009E2456">
        <w:t xml:space="preserve">included, “Housing Options,” </w:t>
      </w:r>
      <w:r w:rsidR="00887C32">
        <w:t xml:space="preserve">“Mental Health/Emotional Well-being,” </w:t>
      </w:r>
      <w:r w:rsidR="009E2456">
        <w:t>“Mental Health Service Options,” and “</w:t>
      </w:r>
      <w:r w:rsidR="00887C32">
        <w:t>Transportation Systems,</w:t>
      </w:r>
      <w:r w:rsidR="009E2456">
        <w:t>”</w:t>
      </w:r>
      <w:r w:rsidR="00887C32">
        <w:t xml:space="preserve"> and “Treatment options for children with special needs.”</w:t>
      </w:r>
      <w:r w:rsidR="009E2456">
        <w:t xml:space="preserve"> The </w:t>
      </w:r>
      <w:r w:rsidR="00887C32">
        <w:t xml:space="preserve">following </w:t>
      </w:r>
      <w:r w:rsidR="009E2456">
        <w:t xml:space="preserve">chart displays the distribution of responses. </w:t>
      </w:r>
    </w:p>
    <w:p w:rsidR="009F0FBC" w:rsidRDefault="00F549DE" w:rsidP="00C114A3">
      <w:r>
        <w:rPr>
          <w:noProof/>
        </w:rPr>
        <w:drawing>
          <wp:inline distT="0" distB="0" distL="0" distR="0" wp14:anchorId="1E8BEEAF" wp14:editId="0778B5AC">
            <wp:extent cx="6038850" cy="5010150"/>
            <wp:effectExtent l="0" t="0" r="0" b="0"/>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9E2456" w:rsidRDefault="009E2456" w:rsidP="00F86E0F">
      <w:pPr>
        <w:spacing w:after="0"/>
      </w:pPr>
    </w:p>
    <w:p w:rsidR="00FD33A8" w:rsidRDefault="00FD33A8" w:rsidP="00FD33A8">
      <w:pPr>
        <w:pStyle w:val="Heading3"/>
      </w:pPr>
      <w:r>
        <w:t>Question 2: Childhood Conditions Affecting Families</w:t>
      </w:r>
    </w:p>
    <w:p w:rsidR="00FD33A8" w:rsidRDefault="00FD33A8" w:rsidP="00FD33A8">
      <w:r>
        <w:t>The survey asked respondents to select from a list of three childhood conditions they think affect families the most. The following chart shows the most frequently selected choices.</w:t>
      </w:r>
    </w:p>
    <w:p w:rsidR="00712DE8" w:rsidRDefault="00712DE8" w:rsidP="00712DE8"/>
    <w:p w:rsidR="009F0FBC" w:rsidRDefault="00887C32" w:rsidP="00712DE8">
      <w:r>
        <w:rPr>
          <w:noProof/>
        </w:rPr>
        <w:drawing>
          <wp:inline distT="0" distB="0" distL="0" distR="0" wp14:anchorId="4E286561" wp14:editId="7C9DDE1E">
            <wp:extent cx="4425315" cy="2830982"/>
            <wp:effectExtent l="0" t="0" r="13335" b="7620"/>
            <wp:docPr id="228" name="Chart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9F0FBC" w:rsidRDefault="009F0FBC" w:rsidP="00712DE8"/>
    <w:p w:rsidR="00D86962" w:rsidRDefault="00D86962" w:rsidP="00D86962">
      <w:pPr>
        <w:pStyle w:val="Heading3"/>
      </w:pPr>
      <w:r>
        <w:t>Question 3: P</w:t>
      </w:r>
      <w:r w:rsidR="00B923C4">
        <w:t xml:space="preserve">ersonal </w:t>
      </w:r>
      <w:r>
        <w:t>Challenges and Strengths</w:t>
      </w:r>
    </w:p>
    <w:p w:rsidR="00D86962" w:rsidRDefault="00D86962" w:rsidP="00D86962">
      <w:r>
        <w:t xml:space="preserve">An open ended question asked respondents to describe the biggest challenge they had faced in the past year, and the strength that they drew on to overcome it. Challenges and strengths were coded to reveal themes, with strengths relating to the </w:t>
      </w:r>
      <w:r w:rsidRPr="00C42FE1">
        <w:rPr>
          <w:i/>
        </w:rPr>
        <w:t>Center for Social Policy’s Strengthening Families: A Protective Factors Framework</w:t>
      </w:r>
      <w:r>
        <w:t xml:space="preserve">. These protective factors include: knowledge of parenting and child development, concrete support in times of need, social &amp; emotional competence of children/parents; parental resilience, and social connections. </w:t>
      </w:r>
      <w:r w:rsidR="007F7016">
        <w:t xml:space="preserve">Even though a number of non-parent stakeholders answered from a professional perspective, the protective factors codes still were relevant and appropriate. </w:t>
      </w:r>
    </w:p>
    <w:p w:rsidR="007F7016" w:rsidRDefault="007F7016" w:rsidP="00D86962">
      <w:r w:rsidRPr="00FE7361">
        <w:t>R</w:t>
      </w:r>
      <w:r>
        <w:t xml:space="preserve">espondents reported challenges in </w:t>
      </w:r>
      <w:r w:rsidRPr="007F7016">
        <w:rPr>
          <w:b/>
        </w:rPr>
        <w:t>helping customers access needed services</w:t>
      </w:r>
      <w:r>
        <w:t xml:space="preserve"> due to </w:t>
      </w:r>
      <w:r w:rsidR="00FE7361">
        <w:t>a lack of local services to address customers’ needs for mental health services, child disability services, and housing</w:t>
      </w:r>
      <w:r>
        <w:t xml:space="preserve">. Representative comments include: </w:t>
      </w:r>
      <w:r>
        <w:rPr>
          <w:i/>
        </w:rPr>
        <w:t>“</w:t>
      </w:r>
      <w:r w:rsidR="00FE7361" w:rsidRPr="00FE7361">
        <w:rPr>
          <w:i/>
        </w:rPr>
        <w:t>Working with famil</w:t>
      </w:r>
      <w:r w:rsidR="00FE7361">
        <w:rPr>
          <w:i/>
        </w:rPr>
        <w:t>ie</w:t>
      </w:r>
      <w:r w:rsidR="00FE7361" w:rsidRPr="00FE7361">
        <w:rPr>
          <w:i/>
        </w:rPr>
        <w:t>s with MH concerns and addiction issues</w:t>
      </w:r>
      <w:r>
        <w:rPr>
          <w:i/>
        </w:rPr>
        <w:t>;” “</w:t>
      </w:r>
      <w:r w:rsidR="00FE7361">
        <w:rPr>
          <w:i/>
        </w:rPr>
        <w:t>F</w:t>
      </w:r>
      <w:r w:rsidR="00FE7361" w:rsidRPr="00FE7361">
        <w:rPr>
          <w:i/>
        </w:rPr>
        <w:t>inding services for pre school children with disabilities</w:t>
      </w:r>
      <w:r>
        <w:rPr>
          <w:i/>
        </w:rPr>
        <w:t>,” and “</w:t>
      </w:r>
      <w:r w:rsidR="00FE7361" w:rsidRPr="00FE7361">
        <w:rPr>
          <w:i/>
        </w:rPr>
        <w:t>Being able to keep the families in the affordable housing</w:t>
      </w:r>
      <w:r>
        <w:rPr>
          <w:i/>
        </w:rPr>
        <w:t>.”</w:t>
      </w:r>
      <w:r>
        <w:t xml:space="preserve"> </w:t>
      </w:r>
      <w:r w:rsidR="00FE7361">
        <w:t xml:space="preserve">A few respondents </w:t>
      </w:r>
      <w:r>
        <w:t xml:space="preserve">answered from their personal perspectives </w:t>
      </w:r>
      <w:r w:rsidR="00FE7361">
        <w:t xml:space="preserve">and </w:t>
      </w:r>
      <w:r>
        <w:t xml:space="preserve">mentioned challenges with </w:t>
      </w:r>
      <w:r w:rsidR="00FE7361">
        <w:rPr>
          <w:b/>
        </w:rPr>
        <w:t>housing</w:t>
      </w:r>
      <w:r>
        <w:rPr>
          <w:b/>
        </w:rPr>
        <w:t xml:space="preserve">, </w:t>
      </w:r>
      <w:r>
        <w:t xml:space="preserve">such as, </w:t>
      </w:r>
      <w:r w:rsidRPr="007F7016">
        <w:rPr>
          <w:i/>
        </w:rPr>
        <w:t>“</w:t>
      </w:r>
      <w:r w:rsidR="00FE7361" w:rsidRPr="00FE7361">
        <w:rPr>
          <w:i/>
        </w:rPr>
        <w:t>Finding a place to live with trustworthy roommates and a responsible landlord</w:t>
      </w:r>
      <w:r w:rsidRPr="007F7016">
        <w:rPr>
          <w:i/>
        </w:rPr>
        <w:t>,”</w:t>
      </w:r>
      <w:r>
        <w:t xml:space="preserve"> and challenges with </w:t>
      </w:r>
      <w:r>
        <w:rPr>
          <w:b/>
        </w:rPr>
        <w:t xml:space="preserve">health or mental health, </w:t>
      </w:r>
      <w:r w:rsidRPr="007F7016">
        <w:t>in terms such as</w:t>
      </w:r>
      <w:r>
        <w:t xml:space="preserve">, </w:t>
      </w:r>
      <w:r>
        <w:rPr>
          <w:i/>
        </w:rPr>
        <w:t>“</w:t>
      </w:r>
      <w:r w:rsidR="00FE7361">
        <w:rPr>
          <w:i/>
        </w:rPr>
        <w:t>Recovering from health issues</w:t>
      </w:r>
      <w:r>
        <w:rPr>
          <w:i/>
        </w:rPr>
        <w:t xml:space="preserve">;” </w:t>
      </w:r>
      <w:r w:rsidR="00FE7361">
        <w:rPr>
          <w:i/>
        </w:rPr>
        <w:t xml:space="preserve">and </w:t>
      </w:r>
      <w:r>
        <w:rPr>
          <w:i/>
        </w:rPr>
        <w:t>“</w:t>
      </w:r>
      <w:r w:rsidR="00FE7361">
        <w:rPr>
          <w:i/>
        </w:rPr>
        <w:t>Mental health issues.</w:t>
      </w:r>
      <w:r>
        <w:rPr>
          <w:i/>
        </w:rPr>
        <w:t xml:space="preserve">” </w:t>
      </w:r>
      <w:r w:rsidR="00FE7361" w:rsidRPr="00FE7361">
        <w:t>A</w:t>
      </w:r>
      <w:r w:rsidR="00FE7361">
        <w:t xml:space="preserve"> few respondents cited job stressors as challenges, such as</w:t>
      </w:r>
      <w:r w:rsidR="00FE7361">
        <w:rPr>
          <w:i/>
        </w:rPr>
        <w:t xml:space="preserve"> </w:t>
      </w:r>
      <w:r>
        <w:rPr>
          <w:i/>
        </w:rPr>
        <w:t>“</w:t>
      </w:r>
      <w:r w:rsidR="00FE7361">
        <w:rPr>
          <w:i/>
        </w:rPr>
        <w:t>Merging with Chenango;</w:t>
      </w:r>
      <w:r>
        <w:rPr>
          <w:i/>
        </w:rPr>
        <w:t>”</w:t>
      </w:r>
      <w:r w:rsidR="00FE7361">
        <w:t xml:space="preserve"> and, </w:t>
      </w:r>
      <w:r w:rsidR="00FE7361">
        <w:rPr>
          <w:i/>
        </w:rPr>
        <w:t>“Hiring adequate staff.”</w:t>
      </w:r>
      <w:r>
        <w:t xml:space="preserve"> </w:t>
      </w:r>
    </w:p>
    <w:p w:rsidR="007F7016" w:rsidRPr="0090159C" w:rsidRDefault="00360788" w:rsidP="00D86962">
      <w:pPr>
        <w:rPr>
          <w:rFonts w:ascii="Arial" w:eastAsia="Times New Roman" w:hAnsi="Arial" w:cs="Arial"/>
          <w:sz w:val="20"/>
          <w:szCs w:val="20"/>
        </w:rPr>
      </w:pPr>
      <w:r>
        <w:t xml:space="preserve">The strengths that non-parent stakeholders call on to address these challenges include </w:t>
      </w:r>
      <w:r w:rsidR="0090159C">
        <w:t xml:space="preserve">primarily </w:t>
      </w:r>
      <w:r w:rsidR="00C91A1D">
        <w:rPr>
          <w:b/>
        </w:rPr>
        <w:t xml:space="preserve">concrete supports </w:t>
      </w:r>
      <w:r w:rsidR="00C91A1D">
        <w:t>to identify solutions to challenges</w:t>
      </w:r>
      <w:r w:rsidR="0090159C">
        <w:t xml:space="preserve"> and find services</w:t>
      </w:r>
      <w:r w:rsidR="00C91A1D">
        <w:t xml:space="preserve">. Representative comments include, </w:t>
      </w:r>
      <w:r w:rsidR="00C91A1D" w:rsidRPr="006D2230">
        <w:rPr>
          <w:i/>
        </w:rPr>
        <w:t>“</w:t>
      </w:r>
      <w:r w:rsidR="0090159C">
        <w:rPr>
          <w:i/>
        </w:rPr>
        <w:t>Knowledge of resources</w:t>
      </w:r>
      <w:r w:rsidR="006D2230">
        <w:rPr>
          <w:i/>
        </w:rPr>
        <w:t>;” “</w:t>
      </w:r>
      <w:r w:rsidR="0090159C" w:rsidRPr="0090159C">
        <w:rPr>
          <w:i/>
        </w:rPr>
        <w:t>Local support systems. There needs to be more support at the county level for this population</w:t>
      </w:r>
      <w:r w:rsidR="006D2230">
        <w:rPr>
          <w:i/>
        </w:rPr>
        <w:t xml:space="preserve">,” </w:t>
      </w:r>
      <w:r w:rsidR="006D2230">
        <w:t xml:space="preserve">and </w:t>
      </w:r>
      <w:r w:rsidR="006D2230">
        <w:rPr>
          <w:i/>
        </w:rPr>
        <w:t>“</w:t>
      </w:r>
      <w:r w:rsidR="0090159C">
        <w:rPr>
          <w:i/>
        </w:rPr>
        <w:t>A</w:t>
      </w:r>
      <w:r w:rsidR="0090159C" w:rsidRPr="0090159C">
        <w:rPr>
          <w:i/>
        </w:rPr>
        <w:t>sking many organizations</w:t>
      </w:r>
      <w:r w:rsidR="006D2230" w:rsidRPr="006D2230">
        <w:rPr>
          <w:i/>
        </w:rPr>
        <w:t>.</w:t>
      </w:r>
      <w:r w:rsidR="006D2230">
        <w:rPr>
          <w:i/>
        </w:rPr>
        <w:t>”</w:t>
      </w:r>
      <w:r w:rsidR="006D2230">
        <w:rPr>
          <w:b/>
        </w:rPr>
        <w:t xml:space="preserve"> </w:t>
      </w:r>
      <w:r w:rsidR="006D2230" w:rsidRPr="006D2230">
        <w:t>Even</w:t>
      </w:r>
      <w:r w:rsidR="006D2230">
        <w:t xml:space="preserve"> though it wasn’t being cited specifically in a parenting context, respondents identified aspects of </w:t>
      </w:r>
      <w:r w:rsidR="006D2230">
        <w:rPr>
          <w:b/>
        </w:rPr>
        <w:t>resilience</w:t>
      </w:r>
      <w:r w:rsidR="006D2230">
        <w:t xml:space="preserve"> in their comments about strengths used to address challenges, expressed in comments such as, </w:t>
      </w:r>
      <w:r w:rsidR="006D2230">
        <w:rPr>
          <w:i/>
        </w:rPr>
        <w:t>“</w:t>
      </w:r>
      <w:r w:rsidR="0090159C" w:rsidRPr="0090159C">
        <w:rPr>
          <w:i/>
        </w:rPr>
        <w:t>Keeping an open mind and understanding all aspects</w:t>
      </w:r>
      <w:r w:rsidR="006D2230">
        <w:rPr>
          <w:i/>
        </w:rPr>
        <w:t>;” “</w:t>
      </w:r>
      <w:r w:rsidR="0090159C" w:rsidRPr="0090159C">
        <w:rPr>
          <w:i/>
        </w:rPr>
        <w:t>Grit and determination</w:t>
      </w:r>
      <w:r w:rsidR="006D2230">
        <w:rPr>
          <w:i/>
        </w:rPr>
        <w:t xml:space="preserve">,” </w:t>
      </w:r>
      <w:r w:rsidR="006D2230">
        <w:t xml:space="preserve">and </w:t>
      </w:r>
      <w:r w:rsidR="006D2230">
        <w:rPr>
          <w:i/>
        </w:rPr>
        <w:t>“</w:t>
      </w:r>
      <w:r w:rsidR="0090159C" w:rsidRPr="0090159C">
        <w:rPr>
          <w:i/>
        </w:rPr>
        <w:t>My independence and strong willed personality</w:t>
      </w:r>
      <w:r w:rsidR="006D2230" w:rsidRPr="006D2230">
        <w:rPr>
          <w:i/>
        </w:rPr>
        <w:t>.</w:t>
      </w:r>
      <w:r w:rsidR="006D2230">
        <w:rPr>
          <w:i/>
        </w:rPr>
        <w:t>”</w:t>
      </w:r>
      <w:r w:rsidR="0090159C">
        <w:t xml:space="preserve"> Speaking about accessing funding to sustain programs, one person commented, </w:t>
      </w:r>
      <w:r w:rsidR="0090159C" w:rsidRPr="0090159C">
        <w:rPr>
          <w:i/>
        </w:rPr>
        <w:t>“</w:t>
      </w:r>
      <w:r w:rsidR="0090159C" w:rsidRPr="0090159C">
        <w:rPr>
          <w:rFonts w:ascii="Arial" w:eastAsia="Times New Roman" w:hAnsi="Arial" w:cs="Arial"/>
          <w:i/>
          <w:sz w:val="20"/>
          <w:szCs w:val="20"/>
        </w:rPr>
        <w:t>We do the best we can with the funds we have, overworked and understaffed.”</w:t>
      </w:r>
    </w:p>
    <w:p w:rsidR="009F0FBC" w:rsidRPr="00640649" w:rsidRDefault="009804FB" w:rsidP="009804FB">
      <w:pPr>
        <w:pStyle w:val="Heading2"/>
      </w:pPr>
      <w:bookmarkStart w:id="22" w:name="_Toc13408756"/>
      <w:r w:rsidRPr="00640649">
        <w:t>Opportunities for Broome CSBG Customer Survey</w:t>
      </w:r>
      <w:bookmarkEnd w:id="22"/>
    </w:p>
    <w:p w:rsidR="009804FB" w:rsidRDefault="009804FB" w:rsidP="009804FB">
      <w:r w:rsidRPr="00640649">
        <w:t xml:space="preserve">There were </w:t>
      </w:r>
      <w:r w:rsidR="00640649">
        <w:t>42</w:t>
      </w:r>
      <w:r w:rsidRPr="00640649">
        <w:t xml:space="preserve"> OFB customers who completed surveys. Data from these </w:t>
      </w:r>
      <w:r>
        <w:t>surveys is summarized below.</w:t>
      </w:r>
    </w:p>
    <w:p w:rsidR="003163A1" w:rsidRDefault="003163A1" w:rsidP="003163A1">
      <w:pPr>
        <w:pStyle w:val="Heading3"/>
      </w:pPr>
      <w:r>
        <w:t>Question 1</w:t>
      </w:r>
      <w:r w:rsidR="000F33F5">
        <w:t xml:space="preserve">: Community Ratings </w:t>
      </w:r>
    </w:p>
    <w:p w:rsidR="009804FB" w:rsidRDefault="009804FB" w:rsidP="009804FB">
      <w:r w:rsidRPr="00D46009">
        <w:t xml:space="preserve">Respondents rated the community on aspects of quality of life as “Succeeding (A)”; “Doing OK (B-C), or “Failing (D-F)”. The chart below shows the distribution of “grades” given. </w:t>
      </w:r>
      <w:r w:rsidR="00491AA3">
        <w:t>Pluralities, if not m</w:t>
      </w:r>
      <w:r w:rsidRPr="009E2456">
        <w:t>ajorities</w:t>
      </w:r>
      <w:r w:rsidR="00491AA3">
        <w:t>,</w:t>
      </w:r>
      <w:r w:rsidRPr="009E2456">
        <w:t xml:space="preserve"> of </w:t>
      </w:r>
      <w:r>
        <w:t xml:space="preserve">respondents rated the community as “Doing OK” on most aspects of quality of life. </w:t>
      </w:r>
      <w:r w:rsidR="00491AA3">
        <w:t xml:space="preserve">No </w:t>
      </w:r>
      <w:r>
        <w:t xml:space="preserve">aspects of community life received a </w:t>
      </w:r>
      <w:r w:rsidR="00491AA3">
        <w:t xml:space="preserve">plurality or a </w:t>
      </w:r>
      <w:r>
        <w:t>majority of “Succeeding” grades</w:t>
      </w:r>
      <w:r w:rsidR="003163A1">
        <w:t xml:space="preserve">. </w:t>
      </w:r>
      <w:r>
        <w:t xml:space="preserve">A few aspects of community life received a </w:t>
      </w:r>
      <w:r w:rsidR="00D46009">
        <w:t>noteworthy share</w:t>
      </w:r>
      <w:r>
        <w:t xml:space="preserve"> of “Failing” grades. These included, “</w:t>
      </w:r>
      <w:r w:rsidR="00491AA3">
        <w:t>Cost of living</w:t>
      </w:r>
      <w:r>
        <w:t>,”</w:t>
      </w:r>
      <w:r w:rsidR="00D46009">
        <w:t xml:space="preserve"> (</w:t>
      </w:r>
      <w:r w:rsidR="00491AA3">
        <w:t>39</w:t>
      </w:r>
      <w:r w:rsidR="00D46009">
        <w:t>%)</w:t>
      </w:r>
      <w:r w:rsidR="000B7B8E">
        <w:t xml:space="preserve">; “Wages,” (35.9%; </w:t>
      </w:r>
      <w:r>
        <w:t>“</w:t>
      </w:r>
      <w:r w:rsidR="00491AA3">
        <w:t>Specialist health service options</w:t>
      </w:r>
      <w:r>
        <w:t>,</w:t>
      </w:r>
      <w:r w:rsidR="00B274BF">
        <w:t>” (</w:t>
      </w:r>
      <w:r w:rsidR="00491AA3">
        <w:t>35.1</w:t>
      </w:r>
      <w:r w:rsidR="00D46009">
        <w:t>%) and</w:t>
      </w:r>
      <w:r>
        <w:t xml:space="preserve"> “</w:t>
      </w:r>
      <w:r w:rsidR="000B7B8E">
        <w:t>Job Opportunities,</w:t>
      </w:r>
      <w:r>
        <w:t>”</w:t>
      </w:r>
      <w:r w:rsidR="00D46009">
        <w:t xml:space="preserve"> (</w:t>
      </w:r>
      <w:r w:rsidR="000B7B8E">
        <w:t>34.1%</w:t>
      </w:r>
      <w:r w:rsidR="00D46009">
        <w:t>%)</w:t>
      </w:r>
      <w:r>
        <w:t xml:space="preserve"> The following chart displays the distribution of responses. </w:t>
      </w:r>
    </w:p>
    <w:p w:rsidR="009F0FBC" w:rsidRDefault="00491AA3" w:rsidP="00712DE8">
      <w:r>
        <w:rPr>
          <w:noProof/>
        </w:rPr>
        <w:drawing>
          <wp:inline distT="0" distB="0" distL="0" distR="0" wp14:anchorId="510B7BED" wp14:editId="18F72D50">
            <wp:extent cx="6422390" cy="5398618"/>
            <wp:effectExtent l="0" t="0" r="16510" b="12065"/>
            <wp:docPr id="231" name="Chart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9F0FBC" w:rsidRDefault="009F0FBC" w:rsidP="00712DE8"/>
    <w:p w:rsidR="009F0FBC" w:rsidRDefault="003163A1" w:rsidP="003163A1">
      <w:pPr>
        <w:pStyle w:val="Heading3"/>
      </w:pPr>
      <w:r>
        <w:t>Question 2</w:t>
      </w:r>
      <w:r w:rsidR="000F33F5">
        <w:t xml:space="preserve">: Conditions Affecting People </w:t>
      </w:r>
    </w:p>
    <w:p w:rsidR="003163A1" w:rsidRDefault="003163A1" w:rsidP="003163A1">
      <w:r>
        <w:t>The survey asked respondents to select from a list of three conditions they think affect individuals and families the most. The following chart shows the most frequently selected choices.</w:t>
      </w:r>
    </w:p>
    <w:p w:rsidR="003163A1" w:rsidRDefault="00BB19A5" w:rsidP="003163A1">
      <w:r>
        <w:rPr>
          <w:noProof/>
        </w:rPr>
        <w:drawing>
          <wp:inline distT="0" distB="0" distL="0" distR="0" wp14:anchorId="756B2377" wp14:editId="4096EC51">
            <wp:extent cx="4772025" cy="2896819"/>
            <wp:effectExtent l="0" t="0" r="9525" b="18415"/>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0F33F5" w:rsidRPr="003163A1" w:rsidRDefault="000F33F5" w:rsidP="000F33F5">
      <w:pPr>
        <w:spacing w:after="0"/>
      </w:pPr>
    </w:p>
    <w:p w:rsidR="000604A5" w:rsidRDefault="000604A5" w:rsidP="000604A5">
      <w:pPr>
        <w:pStyle w:val="Heading3"/>
      </w:pPr>
      <w:r>
        <w:t>Question 3:</w:t>
      </w:r>
      <w:r w:rsidR="000F33F5">
        <w:t xml:space="preserve"> Personal Challenges and Strengths</w:t>
      </w:r>
    </w:p>
    <w:p w:rsidR="00CA1AE7" w:rsidRDefault="00CA1AE7" w:rsidP="00CA1AE7">
      <w:r>
        <w:t xml:space="preserve">An open ended question asked respondents to describe the biggest challenge they had faced in the past year, and the strength that they drew on to overcome it. Challenges and strengths were coded to reveal themes, with strengths relating to the </w:t>
      </w:r>
      <w:r w:rsidRPr="00C42FE1">
        <w:rPr>
          <w:i/>
        </w:rPr>
        <w:t>Center for Social Policy’s Strengthening Families: A Protective Factors Framework</w:t>
      </w:r>
      <w:r>
        <w:t xml:space="preserve">. These protective factors include: knowledge of parenting and child development, concrete support in times of need, social &amp; emotional competence of children/parents; parental resilience, and social connections. Even though a number </w:t>
      </w:r>
      <w:r w:rsidR="006B3654">
        <w:t xml:space="preserve">some respondents might not be </w:t>
      </w:r>
      <w:r>
        <w:t>parent</w:t>
      </w:r>
      <w:r w:rsidR="006B3654">
        <w:t>s,</w:t>
      </w:r>
      <w:r>
        <w:t xml:space="preserve"> the protective factors codes still </w:t>
      </w:r>
      <w:r w:rsidR="006B3654">
        <w:t xml:space="preserve">are </w:t>
      </w:r>
      <w:r>
        <w:t>relevant and appropriate</w:t>
      </w:r>
      <w:r w:rsidR="006B3654">
        <w:t>, as the components of resilience apply to everyone</w:t>
      </w:r>
      <w:r>
        <w:t xml:space="preserve">. </w:t>
      </w:r>
    </w:p>
    <w:p w:rsidR="009F0FBC" w:rsidRDefault="006B3654" w:rsidP="00712DE8">
      <w:pPr>
        <w:rPr>
          <w:i/>
        </w:rPr>
      </w:pPr>
      <w:r>
        <w:t xml:space="preserve">Respondents reported challenges involving </w:t>
      </w:r>
      <w:r>
        <w:rPr>
          <w:b/>
        </w:rPr>
        <w:t xml:space="preserve">personal </w:t>
      </w:r>
      <w:r w:rsidRPr="006B3654">
        <w:rPr>
          <w:b/>
        </w:rPr>
        <w:t>well-being</w:t>
      </w:r>
      <w:r>
        <w:t xml:space="preserve"> in terms such as, </w:t>
      </w:r>
      <w:r w:rsidRPr="006B3654">
        <w:rPr>
          <w:i/>
        </w:rPr>
        <w:t>“</w:t>
      </w:r>
      <w:r w:rsidR="00541B87" w:rsidRPr="00541B87">
        <w:rPr>
          <w:i/>
        </w:rPr>
        <w:t>Addiction</w:t>
      </w:r>
      <w:r w:rsidRPr="006B3654">
        <w:rPr>
          <w:i/>
        </w:rPr>
        <w:t>,”</w:t>
      </w:r>
      <w:r>
        <w:t xml:space="preserve"> </w:t>
      </w:r>
      <w:r w:rsidRPr="006B3654">
        <w:rPr>
          <w:i/>
        </w:rPr>
        <w:t>“</w:t>
      </w:r>
      <w:r w:rsidR="00541B87" w:rsidRPr="00541B87">
        <w:rPr>
          <w:i/>
        </w:rPr>
        <w:t xml:space="preserve">I would hope that I could keep in mind the </w:t>
      </w:r>
      <w:r w:rsidR="00541B87">
        <w:rPr>
          <w:i/>
        </w:rPr>
        <w:t>meaning of "onward/hope/vision</w:t>
      </w:r>
      <w:r w:rsidRPr="006B3654">
        <w:rPr>
          <w:i/>
        </w:rPr>
        <w:t>,”</w:t>
      </w:r>
      <w:r>
        <w:t xml:space="preserve"> and </w:t>
      </w:r>
      <w:r w:rsidRPr="006B3654">
        <w:rPr>
          <w:i/>
        </w:rPr>
        <w:t>“</w:t>
      </w:r>
      <w:r w:rsidR="00541B87" w:rsidRPr="00541B87">
        <w:rPr>
          <w:i/>
        </w:rPr>
        <w:t>Finding ways to remain s</w:t>
      </w:r>
      <w:r w:rsidR="00541B87">
        <w:rPr>
          <w:i/>
        </w:rPr>
        <w:t>ober. To lead a productive life</w:t>
      </w:r>
      <w:r w:rsidRPr="006B3654">
        <w:rPr>
          <w:i/>
        </w:rPr>
        <w:t>.”</w:t>
      </w:r>
      <w:r>
        <w:t xml:space="preserve">  </w:t>
      </w:r>
      <w:r w:rsidR="00B83D67">
        <w:t xml:space="preserve">A number of respondents specifically mentioned </w:t>
      </w:r>
      <w:r w:rsidR="00B83D67">
        <w:rPr>
          <w:b/>
        </w:rPr>
        <w:t>health</w:t>
      </w:r>
      <w:r w:rsidR="00B83D67">
        <w:t xml:space="preserve"> as a challenge they had experienced in the past year. Representative comments include: </w:t>
      </w:r>
      <w:r w:rsidR="00B83D67" w:rsidRPr="00624A8C">
        <w:rPr>
          <w:i/>
        </w:rPr>
        <w:t>“</w:t>
      </w:r>
      <w:r w:rsidR="00B83D67" w:rsidRPr="00B83D67">
        <w:rPr>
          <w:i/>
        </w:rPr>
        <w:t>Had a massive heart attack in 09/2018</w:t>
      </w:r>
      <w:r w:rsidR="00B83D67" w:rsidRPr="00624A8C">
        <w:rPr>
          <w:i/>
        </w:rPr>
        <w:t>,”</w:t>
      </w:r>
      <w:r w:rsidR="00B83D67">
        <w:t xml:space="preserve"> </w:t>
      </w:r>
      <w:r w:rsidR="00B83D67" w:rsidRPr="00624A8C">
        <w:rPr>
          <w:i/>
        </w:rPr>
        <w:t>“</w:t>
      </w:r>
      <w:r w:rsidR="00B83D67" w:rsidRPr="00B83D67">
        <w:rPr>
          <w:i/>
        </w:rPr>
        <w:t>Foot Surgery, one</w:t>
      </w:r>
      <w:r w:rsidR="00B83D67">
        <w:rPr>
          <w:i/>
        </w:rPr>
        <w:t xml:space="preserve"> of many in the past few months</w:t>
      </w:r>
      <w:r w:rsidR="00B83D67" w:rsidRPr="00624A8C">
        <w:rPr>
          <w:i/>
        </w:rPr>
        <w:t>,”</w:t>
      </w:r>
      <w:r w:rsidR="00B83D67">
        <w:t xml:space="preserve"> </w:t>
      </w:r>
      <w:r w:rsidR="00B83D67" w:rsidRPr="00624A8C">
        <w:rPr>
          <w:i/>
        </w:rPr>
        <w:t>“</w:t>
      </w:r>
      <w:r w:rsidR="00B83D67" w:rsidRPr="00B83D67">
        <w:rPr>
          <w:i/>
        </w:rPr>
        <w:t>C</w:t>
      </w:r>
      <w:r w:rsidR="00B83D67">
        <w:rPr>
          <w:i/>
        </w:rPr>
        <w:t>arrying my son and giving birth</w:t>
      </w:r>
      <w:r w:rsidR="00B83D67" w:rsidRPr="00624A8C">
        <w:rPr>
          <w:i/>
        </w:rPr>
        <w:t>,”</w:t>
      </w:r>
      <w:r w:rsidR="00B83D67">
        <w:rPr>
          <w:i/>
        </w:rPr>
        <w:t xml:space="preserve"> </w:t>
      </w:r>
      <w:r w:rsidR="00B83D67">
        <w:t xml:space="preserve">and </w:t>
      </w:r>
      <w:r w:rsidR="00B83D67" w:rsidRPr="00624A8C">
        <w:rPr>
          <w:i/>
        </w:rPr>
        <w:t>“</w:t>
      </w:r>
      <w:r w:rsidR="00B83D67" w:rsidRPr="00B83D67">
        <w:rPr>
          <w:i/>
        </w:rPr>
        <w:t>Maintaining myself. Dealing with health issues, and moving forward.</w:t>
      </w:r>
      <w:r w:rsidR="00B83D67" w:rsidRPr="00624A8C">
        <w:rPr>
          <w:i/>
        </w:rPr>
        <w:t>”</w:t>
      </w:r>
      <w:r w:rsidR="00B83D67">
        <w:rPr>
          <w:i/>
        </w:rPr>
        <w:t xml:space="preserve"> </w:t>
      </w:r>
      <w:r w:rsidR="00B83D67" w:rsidRPr="00B83D67">
        <w:t>Finally, a few</w:t>
      </w:r>
      <w:r>
        <w:t xml:space="preserve"> respondents described challenges related to </w:t>
      </w:r>
      <w:r w:rsidRPr="008A003B">
        <w:rPr>
          <w:b/>
        </w:rPr>
        <w:t>money or employment</w:t>
      </w:r>
      <w:r>
        <w:t xml:space="preserve">, expressed in comments such as, </w:t>
      </w:r>
      <w:r w:rsidRPr="006B3654">
        <w:rPr>
          <w:i/>
        </w:rPr>
        <w:t>“</w:t>
      </w:r>
      <w:r w:rsidR="00541B87" w:rsidRPr="00541B87">
        <w:rPr>
          <w:i/>
        </w:rPr>
        <w:t>Income</w:t>
      </w:r>
      <w:r w:rsidRPr="006B3654">
        <w:rPr>
          <w:i/>
        </w:rPr>
        <w:t>,”</w:t>
      </w:r>
      <w:r>
        <w:t xml:space="preserve"> </w:t>
      </w:r>
      <w:r w:rsidRPr="006B3654">
        <w:rPr>
          <w:i/>
        </w:rPr>
        <w:t>“</w:t>
      </w:r>
      <w:r w:rsidR="00541B87" w:rsidRPr="00541B87">
        <w:rPr>
          <w:i/>
        </w:rPr>
        <w:t>Finding a job</w:t>
      </w:r>
      <w:r w:rsidRPr="006B3654">
        <w:rPr>
          <w:i/>
        </w:rPr>
        <w:t>,”</w:t>
      </w:r>
      <w:r>
        <w:t xml:space="preserve"> and </w:t>
      </w:r>
      <w:r w:rsidRPr="006B3654">
        <w:rPr>
          <w:i/>
        </w:rPr>
        <w:t>“</w:t>
      </w:r>
      <w:r w:rsidR="00541B87" w:rsidRPr="00541B87">
        <w:rPr>
          <w:i/>
        </w:rPr>
        <w:t>Enough money to pay bills and afford to get my car fixed. Need program to fix car. No way to afford to fix personal car for medical transport</w:t>
      </w:r>
      <w:r w:rsidR="00B83D67">
        <w:rPr>
          <w:i/>
        </w:rPr>
        <w:t xml:space="preserve"> and groceries</w:t>
      </w:r>
      <w:r w:rsidRPr="006B3654">
        <w:rPr>
          <w:i/>
        </w:rPr>
        <w:t>.”</w:t>
      </w:r>
      <w:r>
        <w:t xml:space="preserve"> </w:t>
      </w:r>
    </w:p>
    <w:p w:rsidR="00EF4CD8" w:rsidRDefault="00EF4CD8" w:rsidP="00712DE8">
      <w:pPr>
        <w:rPr>
          <w:i/>
        </w:rPr>
      </w:pPr>
      <w:r>
        <w:t xml:space="preserve">In facing these challenges, respondents describe accessing </w:t>
      </w:r>
      <w:r w:rsidRPr="00EF4CD8">
        <w:rPr>
          <w:b/>
        </w:rPr>
        <w:t>Concrete Supports</w:t>
      </w:r>
      <w:r>
        <w:t xml:space="preserve">, such as </w:t>
      </w:r>
      <w:r w:rsidRPr="00220211">
        <w:rPr>
          <w:i/>
        </w:rPr>
        <w:t>“</w:t>
      </w:r>
      <w:r w:rsidR="00B83D67" w:rsidRPr="00B83D67">
        <w:rPr>
          <w:i/>
        </w:rPr>
        <w:t>Resources from the community. Such as opportunities fo</w:t>
      </w:r>
      <w:r w:rsidR="00B83D67">
        <w:rPr>
          <w:i/>
        </w:rPr>
        <w:t>r Broom and DSS</w:t>
      </w:r>
      <w:r w:rsidRPr="00220211">
        <w:rPr>
          <w:i/>
        </w:rPr>
        <w:t>,”</w:t>
      </w:r>
      <w:r>
        <w:t xml:space="preserve"> </w:t>
      </w:r>
      <w:r w:rsidRPr="00220211">
        <w:rPr>
          <w:i/>
        </w:rPr>
        <w:t>“</w:t>
      </w:r>
      <w:r w:rsidR="00B83D67" w:rsidRPr="00B83D67">
        <w:rPr>
          <w:i/>
        </w:rPr>
        <w:t>Regular Dr. Appt.</w:t>
      </w:r>
      <w:r w:rsidRPr="00220211">
        <w:rPr>
          <w:i/>
        </w:rPr>
        <w:t>,”</w:t>
      </w:r>
      <w:r>
        <w:t xml:space="preserve"> and </w:t>
      </w:r>
      <w:r w:rsidRPr="00220211">
        <w:rPr>
          <w:i/>
        </w:rPr>
        <w:t>“</w:t>
      </w:r>
      <w:r w:rsidR="00B83D67">
        <w:rPr>
          <w:i/>
        </w:rPr>
        <w:t>Therapy</w:t>
      </w:r>
      <w:r w:rsidRPr="00220211">
        <w:rPr>
          <w:i/>
        </w:rPr>
        <w:t>.”</w:t>
      </w:r>
      <w:r>
        <w:t xml:space="preserve"> In addition, respondents rely on their </w:t>
      </w:r>
      <w:r w:rsidRPr="00EF4CD8">
        <w:rPr>
          <w:b/>
        </w:rPr>
        <w:t>Resilience</w:t>
      </w:r>
      <w:r>
        <w:t xml:space="preserve">, expressed in comments such as, </w:t>
      </w:r>
      <w:r w:rsidRPr="00EF4CD8">
        <w:rPr>
          <w:i/>
        </w:rPr>
        <w:t>“</w:t>
      </w:r>
      <w:r w:rsidR="00B83D67" w:rsidRPr="00B83D67">
        <w:rPr>
          <w:i/>
        </w:rPr>
        <w:t>St</w:t>
      </w:r>
      <w:r w:rsidR="00B83D67">
        <w:rPr>
          <w:i/>
        </w:rPr>
        <w:t>opped smoking, now exercising</w:t>
      </w:r>
      <w:r w:rsidRPr="00EF4CD8">
        <w:rPr>
          <w:i/>
        </w:rPr>
        <w:t>,”</w:t>
      </w:r>
      <w:r>
        <w:t xml:space="preserve"> “</w:t>
      </w:r>
      <w:r w:rsidR="00B83D67" w:rsidRPr="00B83D67">
        <w:rPr>
          <w:i/>
        </w:rPr>
        <w:t xml:space="preserve">Just </w:t>
      </w:r>
      <w:r w:rsidR="00B83D67">
        <w:rPr>
          <w:i/>
        </w:rPr>
        <w:t>believing better days are ahead</w:t>
      </w:r>
      <w:r>
        <w:t xml:space="preserve">,” and </w:t>
      </w:r>
      <w:r w:rsidRPr="00EF4CD8">
        <w:rPr>
          <w:i/>
        </w:rPr>
        <w:t>“</w:t>
      </w:r>
      <w:r w:rsidR="00B83D67" w:rsidRPr="00B83D67">
        <w:rPr>
          <w:i/>
        </w:rPr>
        <w:t>Knowi</w:t>
      </w:r>
      <w:r w:rsidR="00B83D67">
        <w:rPr>
          <w:i/>
        </w:rPr>
        <w:t>ng no one is gonna do it for me</w:t>
      </w:r>
      <w:r w:rsidRPr="00EF4CD8">
        <w:rPr>
          <w:i/>
        </w:rPr>
        <w:t>.”</w:t>
      </w:r>
      <w:r>
        <w:t xml:space="preserve"> </w:t>
      </w:r>
    </w:p>
    <w:p w:rsidR="00102F43" w:rsidRPr="00102F43" w:rsidRDefault="00102F43" w:rsidP="000604A5">
      <w:pPr>
        <w:pStyle w:val="Heading3"/>
        <w:rPr>
          <w:u w:val="none"/>
        </w:rPr>
      </w:pPr>
      <w:r w:rsidRPr="00102F43">
        <w:t>Note:</w:t>
      </w:r>
      <w:r w:rsidRPr="00102F43">
        <w:rPr>
          <w:u w:val="none"/>
        </w:rPr>
        <w:t xml:space="preserve"> In 2019, only </w:t>
      </w:r>
      <w:r>
        <w:rPr>
          <w:u w:val="none"/>
        </w:rPr>
        <w:t>one customer responded to the survey from the perspective of a recipient of Family Development and Emergency Services. Therefore, only Housing responses are included below.</w:t>
      </w:r>
    </w:p>
    <w:p w:rsidR="000604A5" w:rsidRPr="00102F43" w:rsidRDefault="000604A5" w:rsidP="000604A5">
      <w:pPr>
        <w:pStyle w:val="Heading3"/>
      </w:pPr>
      <w:r w:rsidRPr="00102F43">
        <w:t>Question 4:</w:t>
      </w:r>
    </w:p>
    <w:p w:rsidR="000604A5" w:rsidRDefault="00E803F2" w:rsidP="000604A5">
      <w:r w:rsidRPr="00102F43">
        <w:t xml:space="preserve">What need first prompted </w:t>
      </w:r>
      <w:r>
        <w:t xml:space="preserve">you to seek help from OFB </w:t>
      </w:r>
      <w:r w:rsidR="00102F43">
        <w:t>Housing Services</w:t>
      </w:r>
      <w:r>
        <w:t>? (n=</w:t>
      </w:r>
      <w:r w:rsidR="00102F43">
        <w:t>41</w:t>
      </w:r>
      <w:r>
        <w:t>)</w:t>
      </w:r>
      <w:r w:rsidR="00102F43">
        <w:t xml:space="preserve"> Respondents could select more than one response. The following chart shows the most frequently selected responses. Four respondents selected “other,” and three of these indicated “shelter.”</w:t>
      </w:r>
    </w:p>
    <w:p w:rsidR="00E803F2" w:rsidRDefault="00F60C1D" w:rsidP="000604A5">
      <w:r>
        <w:rPr>
          <w:noProof/>
        </w:rPr>
        <w:drawing>
          <wp:inline distT="0" distB="0" distL="0" distR="0" wp14:anchorId="6D578CD7" wp14:editId="01C7BF07">
            <wp:extent cx="4073857" cy="2313295"/>
            <wp:effectExtent l="0" t="0" r="3175" b="1143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73508F" w:rsidRPr="00F60C1D" w:rsidRDefault="0073508F" w:rsidP="0073508F">
      <w:pPr>
        <w:pStyle w:val="Heading3"/>
      </w:pPr>
      <w:r w:rsidRPr="00F60C1D">
        <w:t>Question 5:</w:t>
      </w:r>
    </w:p>
    <w:p w:rsidR="000A0BB9" w:rsidRDefault="0073508F" w:rsidP="0073508F">
      <w:r>
        <w:t>Indicate the level of help you received.</w:t>
      </w:r>
      <w:r w:rsidR="00D96F1B">
        <w:rPr>
          <w:noProof/>
        </w:rPr>
        <mc:AlternateContent>
          <mc:Choice Requires="wps">
            <w:drawing>
              <wp:anchor distT="0" distB="0" distL="114300" distR="114300" simplePos="0" relativeHeight="251670528" behindDoc="0" locked="0" layoutInCell="1" allowOverlap="1" wp14:anchorId="1585C4EA" wp14:editId="053F6FCB">
                <wp:simplePos x="0" y="0"/>
                <wp:positionH relativeFrom="margin">
                  <wp:posOffset>-63500</wp:posOffset>
                </wp:positionH>
                <wp:positionV relativeFrom="paragraph">
                  <wp:posOffset>281940</wp:posOffset>
                </wp:positionV>
                <wp:extent cx="3029281" cy="1932167"/>
                <wp:effectExtent l="0" t="0" r="19050" b="11430"/>
                <wp:wrapNone/>
                <wp:docPr id="37" name="Text Box 37"/>
                <wp:cNvGraphicFramePr/>
                <a:graphic xmlns:a="http://schemas.openxmlformats.org/drawingml/2006/main">
                  <a:graphicData uri="http://schemas.microsoft.com/office/word/2010/wordprocessingShape">
                    <wps:wsp>
                      <wps:cNvSpPr txBox="1"/>
                      <wps:spPr>
                        <a:xfrm>
                          <a:off x="0" y="0"/>
                          <a:ext cx="3029281" cy="19321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7A6D" w:rsidRDefault="00717A6D" w:rsidP="00D96F1B">
                            <w:r w:rsidRPr="00214FC1">
                              <w:rPr>
                                <w:noProof/>
                              </w:rPr>
                              <w:drawing>
                                <wp:inline distT="0" distB="0" distL="0" distR="0" wp14:anchorId="0E2224E3" wp14:editId="5522FC91">
                                  <wp:extent cx="2504365" cy="1861937"/>
                                  <wp:effectExtent l="0" t="0" r="0" b="508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5047" r="14168"/>
                                          <a:stretch/>
                                        </pic:blipFill>
                                        <pic:spPr bwMode="auto">
                                          <a:xfrm>
                                            <a:off x="0" y="0"/>
                                            <a:ext cx="2515360" cy="187011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30" type="#_x0000_t202" style="position:absolute;margin-left:-5pt;margin-top:22.2pt;width:238.55pt;height:152.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" fillcolor="white [3201]" strokeweight=".5pt">
                <v:textbox>
                  <w:txbxContent>
                    <w:p w:rsidR="00717A6D" w:rsidRDefault="00717A6D" w:rsidP="00D96F1B">
                      <w:r w:rsidRPr="00214FC1">
                        <w:rPr>
                          <w:noProof/>
                        </w:rPr>
                        <w:drawing>
                          <wp:inline distT="0" distB="0" distL="0" distR="0" wp14:anchorId="0E2224E3" wp14:editId="5522FC91">
                            <wp:extent cx="2504365" cy="1861937"/>
                            <wp:effectExtent l="0" t="0" r="0" b="508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5047" r="14168"/>
                                    <a:stretch/>
                                  </pic:blipFill>
                                  <pic:spPr bwMode="auto">
                                    <a:xfrm>
                                      <a:off x="0" y="0"/>
                                      <a:ext cx="2515360" cy="187011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rsidR="000A0BB9" w:rsidRDefault="00F60C1D" w:rsidP="0073508F">
      <w:r>
        <w:rPr>
          <w:noProof/>
        </w:rPr>
        <mc:AlternateContent>
          <mc:Choice Requires="wps">
            <w:drawing>
              <wp:anchor distT="0" distB="0" distL="114300" distR="114300" simplePos="0" relativeHeight="251672576" behindDoc="0" locked="0" layoutInCell="1" allowOverlap="1" wp14:anchorId="75388B22" wp14:editId="2943CF36">
                <wp:simplePos x="0" y="0"/>
                <wp:positionH relativeFrom="margin">
                  <wp:align>right</wp:align>
                </wp:positionH>
                <wp:positionV relativeFrom="paragraph">
                  <wp:posOffset>8719</wp:posOffset>
                </wp:positionV>
                <wp:extent cx="2790967" cy="1944806"/>
                <wp:effectExtent l="0" t="0" r="28575" b="17780"/>
                <wp:wrapNone/>
                <wp:docPr id="63" name="Text Box 63"/>
                <wp:cNvGraphicFramePr/>
                <a:graphic xmlns:a="http://schemas.openxmlformats.org/drawingml/2006/main">
                  <a:graphicData uri="http://schemas.microsoft.com/office/word/2010/wordprocessingShape">
                    <wps:wsp>
                      <wps:cNvSpPr txBox="1"/>
                      <wps:spPr>
                        <a:xfrm>
                          <a:off x="0" y="0"/>
                          <a:ext cx="2790967" cy="19448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7A6D" w:rsidRDefault="00717A6D" w:rsidP="00D96F1B">
                            <w:r w:rsidRPr="00214FC1">
                              <w:rPr>
                                <w:noProof/>
                              </w:rPr>
                              <w:drawing>
                                <wp:inline distT="0" distB="0" distL="0" distR="0" wp14:anchorId="254A0E14" wp14:editId="4739A101">
                                  <wp:extent cx="2648948" cy="1815152"/>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5047" r="13946"/>
                                          <a:stretch/>
                                        </pic:blipFill>
                                        <pic:spPr bwMode="auto">
                                          <a:xfrm>
                                            <a:off x="0" y="0"/>
                                            <a:ext cx="2658336" cy="182158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31" type="#_x0000_t202" style="position:absolute;margin-left:168.55pt;margin-top:.7pt;width:219.75pt;height:153.1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" fillcolor="white [3201]" strokeweight=".5pt">
                <v:textbox>
                  <w:txbxContent>
                    <w:p w:rsidR="00717A6D" w:rsidRDefault="00717A6D" w:rsidP="00D96F1B">
                      <w:r w:rsidRPr="00214FC1">
                        <w:rPr>
                          <w:noProof/>
                        </w:rPr>
                        <w:drawing>
                          <wp:inline distT="0" distB="0" distL="0" distR="0" wp14:anchorId="254A0E14" wp14:editId="4739A101">
                            <wp:extent cx="2648948" cy="1815152"/>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5047" r="13946"/>
                                    <a:stretch/>
                                  </pic:blipFill>
                                  <pic:spPr bwMode="auto">
                                    <a:xfrm>
                                      <a:off x="0" y="0"/>
                                      <a:ext cx="2658336" cy="182158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rsidR="0073508F" w:rsidRDefault="0073508F" w:rsidP="0073508F"/>
    <w:p w:rsidR="0073508F" w:rsidRDefault="0073508F" w:rsidP="0073508F"/>
    <w:p w:rsidR="00D96F1B" w:rsidRDefault="00D96F1B" w:rsidP="0073508F"/>
    <w:p w:rsidR="0073508F" w:rsidRDefault="0073508F" w:rsidP="0073508F"/>
    <w:p w:rsidR="0073508F" w:rsidRDefault="0073508F" w:rsidP="0073508F"/>
    <w:p w:rsidR="00373D95" w:rsidRDefault="00373D95" w:rsidP="00D33F6B">
      <w:pPr>
        <w:pStyle w:val="Heading3"/>
      </w:pPr>
      <w:r>
        <w:br w:type="page"/>
      </w:r>
    </w:p>
    <w:p w:rsidR="00D33F6B" w:rsidRPr="00186F5D" w:rsidRDefault="00D33F6B" w:rsidP="00D33F6B">
      <w:pPr>
        <w:pStyle w:val="Heading3"/>
      </w:pPr>
      <w:r w:rsidRPr="00186F5D">
        <w:t>Question 6:</w:t>
      </w:r>
    </w:p>
    <w:p w:rsidR="00D33F6B" w:rsidRDefault="00D33F6B" w:rsidP="0073508F">
      <w:r>
        <w:t>Has an advocate worked with you on future goals?</w:t>
      </w:r>
      <w:r w:rsidRPr="00D33F6B">
        <w:rPr>
          <w:noProof/>
        </w:rPr>
        <w:t xml:space="preserve"> </w:t>
      </w:r>
    </w:p>
    <w:p w:rsidR="00D33F6B" w:rsidRDefault="00D33F6B" w:rsidP="0073508F">
      <w:r>
        <w:rPr>
          <w:noProof/>
        </w:rPr>
        <mc:AlternateContent>
          <mc:Choice Requires="wps">
            <w:drawing>
              <wp:anchor distT="0" distB="0" distL="114300" distR="114300" simplePos="0" relativeHeight="251676672" behindDoc="0" locked="0" layoutInCell="1" allowOverlap="1" wp14:anchorId="1943E2A2" wp14:editId="3D920BAF">
                <wp:simplePos x="0" y="0"/>
                <wp:positionH relativeFrom="margin">
                  <wp:align>left</wp:align>
                </wp:positionH>
                <wp:positionV relativeFrom="paragraph">
                  <wp:posOffset>8255</wp:posOffset>
                </wp:positionV>
                <wp:extent cx="3029281" cy="1932167"/>
                <wp:effectExtent l="0" t="0" r="19050" b="11430"/>
                <wp:wrapNone/>
                <wp:docPr id="494" name="Text Box 494"/>
                <wp:cNvGraphicFramePr/>
                <a:graphic xmlns:a="http://schemas.openxmlformats.org/drawingml/2006/main">
                  <a:graphicData uri="http://schemas.microsoft.com/office/word/2010/wordprocessingShape">
                    <wps:wsp>
                      <wps:cNvSpPr txBox="1"/>
                      <wps:spPr>
                        <a:xfrm>
                          <a:off x="0" y="0"/>
                          <a:ext cx="3029281" cy="19321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7A6D" w:rsidRDefault="00717A6D" w:rsidP="00D33F6B">
                            <w:r w:rsidRPr="008F475D">
                              <w:rPr>
                                <w:noProof/>
                              </w:rPr>
                              <w:drawing>
                                <wp:inline distT="0" distB="0" distL="0" distR="0" wp14:anchorId="29C9A1A8" wp14:editId="48A993D7">
                                  <wp:extent cx="2599899" cy="1839471"/>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0337" r="10810" b="7112"/>
                                          <a:stretch/>
                                        </pic:blipFill>
                                        <pic:spPr bwMode="auto">
                                          <a:xfrm>
                                            <a:off x="0" y="0"/>
                                            <a:ext cx="2613100" cy="184881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4" o:spid="_x0000_s1032" type="#_x0000_t202" style="position:absolute;margin-left:0;margin-top:.65pt;width:238.55pt;height:152.1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" fillcolor="white [3201]" strokeweight=".5pt">
                <v:textbox>
                  <w:txbxContent>
                    <w:p w:rsidR="00717A6D" w:rsidRDefault="00717A6D" w:rsidP="00D33F6B">
                      <w:r w:rsidRPr="008F475D">
                        <w:rPr>
                          <w:noProof/>
                        </w:rPr>
                        <w:drawing>
                          <wp:inline distT="0" distB="0" distL="0" distR="0" wp14:anchorId="29C9A1A8" wp14:editId="48A993D7">
                            <wp:extent cx="2599899" cy="1839471"/>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0337" r="10810" b="7112"/>
                                    <a:stretch/>
                                  </pic:blipFill>
                                  <pic:spPr bwMode="auto">
                                    <a:xfrm>
                                      <a:off x="0" y="0"/>
                                      <a:ext cx="2613100" cy="184881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rsidR="00D33F6B" w:rsidRDefault="00D33F6B" w:rsidP="0073508F"/>
    <w:p w:rsidR="00D33F6B" w:rsidRDefault="00D33F6B" w:rsidP="0073508F"/>
    <w:p w:rsidR="00D33F6B" w:rsidRDefault="00D33F6B" w:rsidP="0073508F"/>
    <w:p w:rsidR="00D33F6B" w:rsidRDefault="00D33F6B" w:rsidP="0073508F"/>
    <w:p w:rsidR="00D33F6B" w:rsidRDefault="00D33F6B" w:rsidP="0073508F"/>
    <w:p w:rsidR="00D33F6B" w:rsidRDefault="00D33F6B" w:rsidP="0073508F"/>
    <w:p w:rsidR="00D33F6B" w:rsidRDefault="00D33F6B" w:rsidP="0073508F"/>
    <w:p w:rsidR="0044757C" w:rsidRPr="008F475D" w:rsidRDefault="0044757C" w:rsidP="0044757C">
      <w:pPr>
        <w:pStyle w:val="Heading3"/>
      </w:pPr>
      <w:r w:rsidRPr="008F475D">
        <w:t>Question 7:</w:t>
      </w:r>
    </w:p>
    <w:p w:rsidR="00FB46C3" w:rsidRDefault="008F475D" w:rsidP="00FB46C3">
      <w:r>
        <w:rPr>
          <w:noProof/>
        </w:rPr>
        <mc:AlternateContent>
          <mc:Choice Requires="wps">
            <w:drawing>
              <wp:anchor distT="0" distB="0" distL="114300" distR="114300" simplePos="0" relativeHeight="251679744" behindDoc="0" locked="0" layoutInCell="1" allowOverlap="1" wp14:anchorId="71033B9B" wp14:editId="55FE4543">
                <wp:simplePos x="0" y="0"/>
                <wp:positionH relativeFrom="column">
                  <wp:posOffset>68240</wp:posOffset>
                </wp:positionH>
                <wp:positionV relativeFrom="paragraph">
                  <wp:posOffset>288916</wp:posOffset>
                </wp:positionV>
                <wp:extent cx="4435522" cy="2752725"/>
                <wp:effectExtent l="0" t="0" r="22225" b="28575"/>
                <wp:wrapNone/>
                <wp:docPr id="62" name="Text Box 62"/>
                <wp:cNvGraphicFramePr/>
                <a:graphic xmlns:a="http://schemas.openxmlformats.org/drawingml/2006/main">
                  <a:graphicData uri="http://schemas.microsoft.com/office/word/2010/wordprocessingShape">
                    <wps:wsp>
                      <wps:cNvSpPr txBox="1"/>
                      <wps:spPr>
                        <a:xfrm>
                          <a:off x="0" y="0"/>
                          <a:ext cx="4435522" cy="2752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7A6D" w:rsidRDefault="00717A6D" w:rsidP="00FB46C3">
                            <w:r w:rsidRPr="00905973">
                              <w:rPr>
                                <w:noProof/>
                              </w:rPr>
                              <w:drawing>
                                <wp:inline distT="0" distB="0" distL="0" distR="0" wp14:anchorId="4EE68F3E" wp14:editId="1EB7612C">
                                  <wp:extent cx="3978323" cy="2625835"/>
                                  <wp:effectExtent l="0" t="0" r="3175" b="317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4661" r="7416" b="3377"/>
                                          <a:stretch/>
                                        </pic:blipFill>
                                        <pic:spPr bwMode="auto">
                                          <a:xfrm>
                                            <a:off x="0" y="0"/>
                                            <a:ext cx="3985867" cy="26308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33" type="#_x0000_t202" style="position:absolute;margin-left:5.35pt;margin-top:22.75pt;width:349.25pt;height:21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" fillcolor="white [3201]" strokeweight=".5pt">
                <v:textbox>
                  <w:txbxContent>
                    <w:p w:rsidR="00717A6D" w:rsidRDefault="00717A6D" w:rsidP="00FB46C3">
                      <w:r w:rsidRPr="00905973">
                        <w:rPr>
                          <w:noProof/>
                        </w:rPr>
                        <w:drawing>
                          <wp:inline distT="0" distB="0" distL="0" distR="0" wp14:anchorId="4EE68F3E" wp14:editId="1EB7612C">
                            <wp:extent cx="3978323" cy="2625835"/>
                            <wp:effectExtent l="0" t="0" r="3175" b="317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4661" r="7416" b="3377"/>
                                    <a:stretch/>
                                  </pic:blipFill>
                                  <pic:spPr bwMode="auto">
                                    <a:xfrm>
                                      <a:off x="0" y="0"/>
                                      <a:ext cx="3985867" cy="26308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B6A30">
        <w:t>Housing</w:t>
      </w:r>
      <w:r w:rsidR="00AB6A30">
        <w:rPr>
          <w:noProof/>
        </w:rPr>
        <w:t xml:space="preserve"> </w:t>
      </w:r>
      <w:r w:rsidR="00FB46C3">
        <w:t>Customer Satisfaction</w:t>
      </w:r>
      <w:r w:rsidR="00AB6A30">
        <w:t xml:space="preserve"> and </w:t>
      </w:r>
      <w:r w:rsidR="00220211">
        <w:t>Current Residence. How satisfied were you with …?</w:t>
      </w:r>
    </w:p>
    <w:p w:rsidR="00FB46C3" w:rsidRDefault="00FB46C3" w:rsidP="0073508F"/>
    <w:p w:rsidR="00FB46C3" w:rsidRDefault="00FB46C3" w:rsidP="0073508F"/>
    <w:p w:rsidR="00FB46C3" w:rsidRDefault="00FB46C3" w:rsidP="0073508F"/>
    <w:p w:rsidR="00FB46C3" w:rsidRDefault="00FB46C3" w:rsidP="0073508F"/>
    <w:p w:rsidR="00FB46C3" w:rsidRDefault="00FB46C3" w:rsidP="0073508F"/>
    <w:p w:rsidR="00FB46C3" w:rsidRDefault="00FB46C3" w:rsidP="0073508F"/>
    <w:p w:rsidR="00FB46C3" w:rsidRDefault="00FB46C3" w:rsidP="0073508F"/>
    <w:p w:rsidR="00FB46C3" w:rsidRDefault="00FB46C3" w:rsidP="0073508F"/>
    <w:p w:rsidR="00FB46C3" w:rsidRDefault="00FB46C3" w:rsidP="0073508F"/>
    <w:p w:rsidR="00FB46C3" w:rsidRDefault="00FB46C3" w:rsidP="0073508F"/>
    <w:p w:rsidR="00FB46C3" w:rsidRDefault="00B66159" w:rsidP="0073508F">
      <w:r>
        <w:rPr>
          <w:noProof/>
        </w:rPr>
        <mc:AlternateContent>
          <mc:Choice Requires="wps">
            <w:drawing>
              <wp:anchor distT="0" distB="0" distL="114300" distR="114300" simplePos="0" relativeHeight="251681792" behindDoc="0" locked="0" layoutInCell="1" allowOverlap="1" wp14:anchorId="798DE8E3" wp14:editId="542C4998">
                <wp:simplePos x="0" y="0"/>
                <wp:positionH relativeFrom="column">
                  <wp:posOffset>76200</wp:posOffset>
                </wp:positionH>
                <wp:positionV relativeFrom="paragraph">
                  <wp:posOffset>45720</wp:posOffset>
                </wp:positionV>
                <wp:extent cx="3114675" cy="2038350"/>
                <wp:effectExtent l="0" t="0" r="28575" b="19050"/>
                <wp:wrapNone/>
                <wp:docPr id="495" name="Text Box 495"/>
                <wp:cNvGraphicFramePr/>
                <a:graphic xmlns:a="http://schemas.openxmlformats.org/drawingml/2006/main">
                  <a:graphicData uri="http://schemas.microsoft.com/office/word/2010/wordprocessingShape">
                    <wps:wsp>
                      <wps:cNvSpPr txBox="1"/>
                      <wps:spPr>
                        <a:xfrm>
                          <a:off x="0" y="0"/>
                          <a:ext cx="3114675" cy="2038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7A6D" w:rsidRDefault="00717A6D" w:rsidP="00AB6A30">
                            <w:r w:rsidRPr="00214FC1">
                              <w:rPr>
                                <w:noProof/>
                              </w:rPr>
                              <w:drawing>
                                <wp:inline distT="0" distB="0" distL="0" distR="0" wp14:anchorId="3A703E35" wp14:editId="6C2A4766">
                                  <wp:extent cx="2864604" cy="1897039"/>
                                  <wp:effectExtent l="0" t="0" r="0" b="825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6493" t="2332" r="11407" b="7146"/>
                                          <a:stretch/>
                                        </pic:blipFill>
                                        <pic:spPr bwMode="auto">
                                          <a:xfrm>
                                            <a:off x="0" y="0"/>
                                            <a:ext cx="2883611" cy="190962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5" o:spid="_x0000_s1034" type="#_x0000_t202" style="position:absolute;margin-left:6pt;margin-top:3.6pt;width:245.25pt;height:1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" fillcolor="white [3201]" strokeweight=".5pt">
                <v:textbox>
                  <w:txbxContent>
                    <w:p w:rsidR="00717A6D" w:rsidRDefault="00717A6D" w:rsidP="00AB6A30">
                      <w:r w:rsidRPr="00214FC1">
                        <w:rPr>
                          <w:noProof/>
                        </w:rPr>
                        <w:drawing>
                          <wp:inline distT="0" distB="0" distL="0" distR="0" wp14:anchorId="3A703E35" wp14:editId="6C2A4766">
                            <wp:extent cx="2864604" cy="1897039"/>
                            <wp:effectExtent l="0" t="0" r="0" b="825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6493" t="2332" r="11407" b="7146"/>
                                    <a:stretch/>
                                  </pic:blipFill>
                                  <pic:spPr bwMode="auto">
                                    <a:xfrm>
                                      <a:off x="0" y="0"/>
                                      <a:ext cx="2883611" cy="190962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AB6A30" w:rsidRDefault="00AB6A30" w:rsidP="0073508F"/>
    <w:p w:rsidR="00AB6A30" w:rsidRDefault="00AB6A30" w:rsidP="0073508F"/>
    <w:p w:rsidR="00AB6A30" w:rsidRDefault="00AB6A30" w:rsidP="0073508F"/>
    <w:p w:rsidR="00AB6A30" w:rsidRDefault="00AB6A30" w:rsidP="0073508F"/>
    <w:p w:rsidR="00AB6A30" w:rsidRDefault="00AB6A30" w:rsidP="0073508F"/>
    <w:p w:rsidR="00FB46C3" w:rsidRDefault="00FB46C3" w:rsidP="0073508F"/>
    <w:p w:rsidR="00AB6A30" w:rsidRDefault="00AB6A30" w:rsidP="0073508F"/>
    <w:p w:rsidR="00AB6A30" w:rsidRPr="00905973" w:rsidRDefault="00AB6A30" w:rsidP="00AB6A30">
      <w:pPr>
        <w:pStyle w:val="Heading3"/>
      </w:pPr>
      <w:r w:rsidRPr="00905973">
        <w:t xml:space="preserve">Question </w:t>
      </w:r>
      <w:r w:rsidR="00905973">
        <w:t>8</w:t>
      </w:r>
      <w:r w:rsidRPr="00905973">
        <w:t>:</w:t>
      </w:r>
      <w:r w:rsidR="00CC2DB1" w:rsidRPr="00905973">
        <w:t xml:space="preserve"> </w:t>
      </w:r>
    </w:p>
    <w:p w:rsidR="00AB6A30" w:rsidRDefault="00AB6A30" w:rsidP="00AB6A30">
      <w:r>
        <w:t xml:space="preserve">Would you recommend the program to others? </w:t>
      </w:r>
    </w:p>
    <w:p w:rsidR="00AB6A30" w:rsidRDefault="00905973" w:rsidP="00AB6A30">
      <w:r>
        <w:rPr>
          <w:noProof/>
        </w:rPr>
        <mc:AlternateContent>
          <mc:Choice Requires="wps">
            <w:drawing>
              <wp:anchor distT="0" distB="0" distL="114300" distR="114300" simplePos="0" relativeHeight="251685888" behindDoc="0" locked="0" layoutInCell="1" allowOverlap="1" wp14:anchorId="4210333F" wp14:editId="777BD71A">
                <wp:simplePos x="0" y="0"/>
                <wp:positionH relativeFrom="margin">
                  <wp:align>left</wp:align>
                </wp:positionH>
                <wp:positionV relativeFrom="paragraph">
                  <wp:posOffset>12539</wp:posOffset>
                </wp:positionV>
                <wp:extent cx="3029281" cy="1932167"/>
                <wp:effectExtent l="0" t="0" r="19050" b="11430"/>
                <wp:wrapNone/>
                <wp:docPr id="505" name="Text Box 505"/>
                <wp:cNvGraphicFramePr/>
                <a:graphic xmlns:a="http://schemas.openxmlformats.org/drawingml/2006/main">
                  <a:graphicData uri="http://schemas.microsoft.com/office/word/2010/wordprocessingShape">
                    <wps:wsp>
                      <wps:cNvSpPr txBox="1"/>
                      <wps:spPr>
                        <a:xfrm>
                          <a:off x="0" y="0"/>
                          <a:ext cx="3029281" cy="19321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7A6D" w:rsidRDefault="00717A6D" w:rsidP="00AB6A30">
                            <w:r w:rsidRPr="006C74FA">
                              <w:rPr>
                                <w:noProof/>
                              </w:rPr>
                              <w:drawing>
                                <wp:inline distT="0" distB="0" distL="0" distR="0" wp14:anchorId="75E794A9" wp14:editId="05F3B9B0">
                                  <wp:extent cx="2552132" cy="1838568"/>
                                  <wp:effectExtent l="0" t="0" r="635"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6">
                                            <a:extLst>
                                              <a:ext uri="{28A0092B-C50C-407E-A947-70E740481C1C}">
                                                <a14:useLocalDpi xmlns:a14="http://schemas.microsoft.com/office/drawing/2010/main" val="0"/>
                                              </a:ext>
                                            </a:extLst>
                                          </a:blip>
                                          <a:srcRect l="12500" t="1202" r="12728" b="9112"/>
                                          <a:stretch/>
                                        </pic:blipFill>
                                        <pic:spPr bwMode="auto">
                                          <a:xfrm>
                                            <a:off x="0" y="0"/>
                                            <a:ext cx="2569107" cy="185079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5" o:spid="_x0000_s1035" type="#_x0000_t202" style="position:absolute;margin-left:0;margin-top:1pt;width:238.55pt;height:152.1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" fillcolor="white [3201]" strokeweight=".5pt">
                <v:textbox>
                  <w:txbxContent>
                    <w:p w:rsidR="00717A6D" w:rsidRDefault="00717A6D" w:rsidP="00AB6A30">
                      <w:r w:rsidRPr="006C74FA">
                        <w:rPr>
                          <w:noProof/>
                        </w:rPr>
                        <w:drawing>
                          <wp:inline distT="0" distB="0" distL="0" distR="0" wp14:anchorId="75E794A9" wp14:editId="05F3B9B0">
                            <wp:extent cx="2552132" cy="1838568"/>
                            <wp:effectExtent l="0" t="0" r="635"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6">
                                      <a:extLst>
                                        <a:ext uri="{28A0092B-C50C-407E-A947-70E740481C1C}">
                                          <a14:useLocalDpi xmlns:a14="http://schemas.microsoft.com/office/drawing/2010/main" val="0"/>
                                        </a:ext>
                                      </a:extLst>
                                    </a:blip>
                                    <a:srcRect l="12500" t="1202" r="12728" b="9112"/>
                                    <a:stretch/>
                                  </pic:blipFill>
                                  <pic:spPr bwMode="auto">
                                    <a:xfrm>
                                      <a:off x="0" y="0"/>
                                      <a:ext cx="2569107" cy="185079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rsidR="00AB6A30" w:rsidRDefault="00AB6A30" w:rsidP="00AB6A30"/>
    <w:p w:rsidR="00AB6A30" w:rsidRDefault="00AB6A30" w:rsidP="00AB6A30"/>
    <w:p w:rsidR="00AB6A30" w:rsidRDefault="00AB6A30" w:rsidP="00AB6A30"/>
    <w:p w:rsidR="00AB6A30" w:rsidRDefault="00AB6A30" w:rsidP="00AB6A30"/>
    <w:p w:rsidR="00AB6A30" w:rsidRDefault="00AB6A30" w:rsidP="00AB6A30"/>
    <w:p w:rsidR="00AB6A30" w:rsidRPr="00AB6A30" w:rsidRDefault="00AB6A30" w:rsidP="00AB6A30"/>
    <w:p w:rsidR="006F58F2" w:rsidRDefault="006F58F2" w:rsidP="00196ADB">
      <w:pPr>
        <w:pStyle w:val="Heading3"/>
      </w:pPr>
    </w:p>
    <w:p w:rsidR="00FB46C3" w:rsidRPr="006C74FA" w:rsidRDefault="00196ADB" w:rsidP="00196ADB">
      <w:pPr>
        <w:pStyle w:val="Heading3"/>
      </w:pPr>
      <w:r w:rsidRPr="006C74FA">
        <w:t>Question 10:</w:t>
      </w:r>
    </w:p>
    <w:p w:rsidR="00196ADB" w:rsidRDefault="00196ADB" w:rsidP="0073508F">
      <w:r>
        <w:t xml:space="preserve">How could OFB improve its services? In addition to </w:t>
      </w:r>
      <w:r w:rsidR="006918EA">
        <w:t>one comment praising the organi</w:t>
      </w:r>
      <w:r>
        <w:t>zation, suggestions for improvement appear below.</w:t>
      </w:r>
    </w:p>
    <w:p w:rsidR="006F58F2" w:rsidRPr="006F58F2" w:rsidRDefault="006F58F2" w:rsidP="006F58F2">
      <w:pPr>
        <w:pStyle w:val="ListParagraph"/>
        <w:numPr>
          <w:ilvl w:val="0"/>
          <w:numId w:val="5"/>
        </w:numPr>
        <w:rPr>
          <w:i/>
        </w:rPr>
      </w:pPr>
      <w:r w:rsidRPr="006F58F2">
        <w:rPr>
          <w:i/>
        </w:rPr>
        <w:t>Keeping their word getting dumpster back, and paint for Apt.</w:t>
      </w:r>
    </w:p>
    <w:p w:rsidR="006F58F2" w:rsidRPr="006F58F2" w:rsidRDefault="006F58F2" w:rsidP="006F58F2">
      <w:pPr>
        <w:pStyle w:val="ListParagraph"/>
        <w:numPr>
          <w:ilvl w:val="0"/>
          <w:numId w:val="5"/>
        </w:numPr>
        <w:rPr>
          <w:i/>
        </w:rPr>
      </w:pPr>
      <w:r w:rsidRPr="006F58F2">
        <w:rPr>
          <w:i/>
        </w:rPr>
        <w:t>Branch out to other agencies.</w:t>
      </w:r>
    </w:p>
    <w:p w:rsidR="006F58F2" w:rsidRPr="006F58F2" w:rsidRDefault="006F58F2" w:rsidP="006F58F2">
      <w:pPr>
        <w:pStyle w:val="ListParagraph"/>
        <w:numPr>
          <w:ilvl w:val="0"/>
          <w:numId w:val="5"/>
        </w:numPr>
        <w:rPr>
          <w:i/>
        </w:rPr>
      </w:pPr>
      <w:r w:rsidRPr="006F58F2">
        <w:rPr>
          <w:i/>
        </w:rPr>
        <w:t>Lower DSS rent. Can't live without money.</w:t>
      </w:r>
    </w:p>
    <w:p w:rsidR="006F58F2" w:rsidRPr="006F58F2" w:rsidRDefault="006F58F2" w:rsidP="00717A6D">
      <w:pPr>
        <w:pStyle w:val="ListParagraph"/>
        <w:numPr>
          <w:ilvl w:val="0"/>
          <w:numId w:val="5"/>
        </w:numPr>
        <w:rPr>
          <w:i/>
        </w:rPr>
      </w:pPr>
      <w:r>
        <w:rPr>
          <w:i/>
        </w:rPr>
        <w:t>YMCA</w:t>
      </w:r>
    </w:p>
    <w:p w:rsidR="006F58F2" w:rsidRPr="006F58F2" w:rsidRDefault="006F58F2" w:rsidP="006F58F2">
      <w:pPr>
        <w:pStyle w:val="ListParagraph"/>
        <w:numPr>
          <w:ilvl w:val="0"/>
          <w:numId w:val="5"/>
        </w:numPr>
        <w:rPr>
          <w:i/>
        </w:rPr>
      </w:pPr>
      <w:r w:rsidRPr="006F58F2">
        <w:rPr>
          <w:i/>
        </w:rPr>
        <w:t>More 3 bedroom apartments for larger families in a safe neighborhood. Plus bigger handicap apartment for bigger families. More family events together as OFB families.</w:t>
      </w:r>
    </w:p>
    <w:p w:rsidR="006F58F2" w:rsidRDefault="006F58F2" w:rsidP="006F58F2">
      <w:pPr>
        <w:pStyle w:val="ListParagraph"/>
        <w:numPr>
          <w:ilvl w:val="0"/>
          <w:numId w:val="5"/>
        </w:numPr>
        <w:rPr>
          <w:i/>
        </w:rPr>
      </w:pPr>
      <w:r w:rsidRPr="006F58F2">
        <w:rPr>
          <w:i/>
        </w:rPr>
        <w:t>Routine check ups.</w:t>
      </w:r>
    </w:p>
    <w:p w:rsidR="006F58F2" w:rsidRPr="006F58F2" w:rsidRDefault="006F58F2" w:rsidP="006F58F2">
      <w:pPr>
        <w:ind w:left="360"/>
        <w:rPr>
          <w:i/>
        </w:rPr>
      </w:pPr>
    </w:p>
    <w:p w:rsidR="002F2AF2" w:rsidRPr="00B25893" w:rsidRDefault="002F2AF2" w:rsidP="002F2AF2">
      <w:pPr>
        <w:pStyle w:val="Heading2"/>
      </w:pPr>
      <w:bookmarkStart w:id="23" w:name="_Toc13408757"/>
      <w:r w:rsidRPr="00B25893">
        <w:t>CSBG Customer Focus Group Summary</w:t>
      </w:r>
      <w:bookmarkEnd w:id="23"/>
    </w:p>
    <w:p w:rsidR="002F2AF2" w:rsidRDefault="002F2AF2" w:rsidP="002F2AF2">
      <w:r>
        <w:t xml:space="preserve">Fifteen participants in Opportunities for Broome’s Family Development, Emergency Services and Housing programs attended two focus groups to provide perspective on community conditions, including strengths and areas for improvement. Accordingly, focus group participants were presented the following questions and prompts for discussion: </w:t>
      </w:r>
    </w:p>
    <w:p w:rsidR="002F2AF2" w:rsidRPr="0099633A" w:rsidRDefault="002F2AF2" w:rsidP="002F2AF2">
      <w:pPr>
        <w:rPr>
          <w:b/>
        </w:rPr>
      </w:pPr>
      <w:r w:rsidRPr="0099633A">
        <w:rPr>
          <w:b/>
        </w:rPr>
        <w:t>Q1</w:t>
      </w:r>
      <w:r>
        <w:rPr>
          <w:b/>
        </w:rPr>
        <w:t xml:space="preserve">a: What are some things about our community that make it a great place to live? </w:t>
      </w:r>
    </w:p>
    <w:p w:rsidR="002F2AF2" w:rsidRDefault="002F2AF2" w:rsidP="002F2AF2">
      <w:pPr>
        <w:ind w:firstLine="720"/>
        <w:rPr>
          <w:b/>
        </w:rPr>
      </w:pPr>
      <w:r>
        <w:rPr>
          <w:b/>
        </w:rPr>
        <w:t xml:space="preserve">Q1b: What are some things the community could improve on? </w:t>
      </w:r>
    </w:p>
    <w:p w:rsidR="002F2AF2" w:rsidRDefault="002F2AF2" w:rsidP="002F2AF2">
      <w:r w:rsidRPr="0099633A">
        <w:rPr>
          <w:b/>
        </w:rPr>
        <w:t>Q2</w:t>
      </w:r>
      <w:r>
        <w:rPr>
          <w:b/>
        </w:rPr>
        <w:t>a:</w:t>
      </w:r>
      <w:r>
        <w:t xml:space="preserve"> </w:t>
      </w:r>
      <w:r>
        <w:rPr>
          <w:b/>
        </w:rPr>
        <w:t xml:space="preserve">In a perfect world, what would you want more of in your life? </w:t>
      </w:r>
    </w:p>
    <w:p w:rsidR="002F2AF2" w:rsidRPr="001E68FB" w:rsidRDefault="002F2AF2" w:rsidP="002F2AF2">
      <w:pPr>
        <w:ind w:firstLine="720"/>
        <w:rPr>
          <w:b/>
        </w:rPr>
      </w:pPr>
      <w:r w:rsidRPr="001E68FB">
        <w:rPr>
          <w:b/>
        </w:rPr>
        <w:t xml:space="preserve">Q2b: </w:t>
      </w:r>
      <w:r>
        <w:rPr>
          <w:b/>
        </w:rPr>
        <w:t>And in that perfect world, what would you want less of in your life?</w:t>
      </w:r>
    </w:p>
    <w:p w:rsidR="002F2AF2" w:rsidRPr="00123D07" w:rsidRDefault="002F2AF2" w:rsidP="002F2AF2">
      <w:r>
        <w:rPr>
          <w:b/>
        </w:rPr>
        <w:t xml:space="preserve">Q3: Is there anything you can think of that OFB could do differently to serve you better in terms of creating the life you want for yourself? </w:t>
      </w:r>
    </w:p>
    <w:p w:rsidR="002F2AF2" w:rsidRDefault="002F2AF2" w:rsidP="002F2AF2">
      <w:r w:rsidRPr="00012CEE">
        <w:rPr>
          <w:b/>
        </w:rPr>
        <w:t>Q</w:t>
      </w:r>
      <w:r>
        <w:rPr>
          <w:b/>
        </w:rPr>
        <w:t xml:space="preserve">4: What are some things that you are really great at? </w:t>
      </w:r>
    </w:p>
    <w:p w:rsidR="002F2AF2" w:rsidRDefault="002F2AF2" w:rsidP="002F2AF2">
      <w:pPr>
        <w:rPr>
          <w:b/>
        </w:rPr>
      </w:pPr>
      <w:r w:rsidRPr="00E5103C">
        <w:rPr>
          <w:b/>
        </w:rPr>
        <w:t>Q</w:t>
      </w:r>
      <w:r>
        <w:rPr>
          <w:b/>
        </w:rPr>
        <w:t>5</w:t>
      </w:r>
      <w:r w:rsidRPr="00012CEE">
        <w:rPr>
          <w:b/>
        </w:rPr>
        <w:t xml:space="preserve">: </w:t>
      </w:r>
      <w:r>
        <w:rPr>
          <w:b/>
        </w:rPr>
        <w:t>What are the sources of strength that you draw on if challenges arise?</w:t>
      </w:r>
    </w:p>
    <w:p w:rsidR="002F2AF2" w:rsidRPr="006D56E4" w:rsidRDefault="002F2AF2" w:rsidP="002F2AF2">
      <w:pPr>
        <w:pStyle w:val="Heading3"/>
      </w:pPr>
      <w:r w:rsidRPr="006D56E4">
        <w:t>Summary</w:t>
      </w:r>
      <w:r>
        <w:t xml:space="preserve"> Of Themes: CSBG Customer Focus Group</w:t>
      </w:r>
    </w:p>
    <w:p w:rsidR="000B674D" w:rsidRDefault="000B674D" w:rsidP="000B674D">
      <w:pPr>
        <w:spacing w:after="0"/>
        <w:rPr>
          <w:b/>
        </w:rPr>
      </w:pPr>
    </w:p>
    <w:p w:rsidR="002F2AF2" w:rsidRDefault="002D34B5" w:rsidP="002F2AF2">
      <w:r>
        <w:rPr>
          <w:b/>
        </w:rPr>
        <w:t xml:space="preserve">The community has assets that promote quality of life. </w:t>
      </w:r>
      <w:r w:rsidR="000B674D">
        <w:t>When asked about things that make our community “a great place to live,” p</w:t>
      </w:r>
      <w:r w:rsidRPr="002D34B5">
        <w:t>arti</w:t>
      </w:r>
      <w:r>
        <w:t xml:space="preserve">cipants mention services </w:t>
      </w:r>
      <w:r w:rsidR="000B674D">
        <w:t xml:space="preserve">such as food pantries that help people meet their basic needs, as well as </w:t>
      </w:r>
      <w:r w:rsidR="004679CF">
        <w:t>child care</w:t>
      </w:r>
      <w:r w:rsidR="000B674D">
        <w:t xml:space="preserve">, </w:t>
      </w:r>
      <w:r w:rsidR="004679CF">
        <w:t xml:space="preserve">OFB services, </w:t>
      </w:r>
      <w:r w:rsidR="000B674D">
        <w:t>transportation</w:t>
      </w:r>
      <w:r w:rsidR="004679CF">
        <w:t xml:space="preserve"> and services for survivors of domestic violence</w:t>
      </w:r>
      <w:r w:rsidR="000B674D">
        <w:t xml:space="preserve">. In addition, participants named </w:t>
      </w:r>
      <w:r>
        <w:t>parks</w:t>
      </w:r>
      <w:r w:rsidR="000B674D">
        <w:t xml:space="preserve"> for recreation as assets in the community. Finally, participants described the city’s walkability </w:t>
      </w:r>
      <w:r w:rsidR="004679CF">
        <w:t xml:space="preserve">and convenience of retail stores as </w:t>
      </w:r>
      <w:r w:rsidR="000B674D">
        <w:t xml:space="preserve">assets. </w:t>
      </w:r>
    </w:p>
    <w:p w:rsidR="00D14ABA" w:rsidRDefault="000F54C4" w:rsidP="007B69C9">
      <w:pPr>
        <w:rPr>
          <w:i/>
        </w:rPr>
      </w:pPr>
      <w:r w:rsidRPr="000F54C4">
        <w:rPr>
          <w:b/>
        </w:rPr>
        <w:t>Cri</w:t>
      </w:r>
      <w:r>
        <w:rPr>
          <w:b/>
        </w:rPr>
        <w:t>me, substance abuse, housing</w:t>
      </w:r>
      <w:r w:rsidR="008440BA">
        <w:rPr>
          <w:b/>
        </w:rPr>
        <w:t>, employment, and inequity</w:t>
      </w:r>
      <w:r>
        <w:rPr>
          <w:b/>
        </w:rPr>
        <w:t xml:space="preserve"> are inter-connected problems that, acting together, create complexity that defies </w:t>
      </w:r>
      <w:r w:rsidR="008440BA">
        <w:rPr>
          <w:b/>
        </w:rPr>
        <w:t xml:space="preserve">traditional </w:t>
      </w:r>
      <w:r>
        <w:rPr>
          <w:b/>
        </w:rPr>
        <w:t>service solutions.</w:t>
      </w:r>
      <w:r>
        <w:t xml:space="preserve"> </w:t>
      </w:r>
      <w:r w:rsidR="008440BA">
        <w:t xml:space="preserve">In the group’s discussion of crime and substance abuse in particular, themes of inequity, employment and housing surfaced and resurfaced. </w:t>
      </w:r>
      <w:r w:rsidR="00095CF9">
        <w:t xml:space="preserve">For example, a participant recovering from addiction described how </w:t>
      </w:r>
      <w:r w:rsidR="00095CF9" w:rsidRPr="006A4E5B">
        <w:rPr>
          <w:b/>
        </w:rPr>
        <w:t>housing</w:t>
      </w:r>
      <w:r w:rsidR="00095CF9">
        <w:t xml:space="preserve"> stability allowed her to do the work of recovery, saying, “</w:t>
      </w:r>
      <w:r w:rsidR="00095CF9" w:rsidRPr="008A468B">
        <w:rPr>
          <w:i/>
        </w:rPr>
        <w:t xml:space="preserve">For me, for instance, when </w:t>
      </w:r>
      <w:r w:rsidR="00095CF9">
        <w:rPr>
          <w:i/>
        </w:rPr>
        <w:t>I</w:t>
      </w:r>
      <w:r w:rsidR="00095CF9" w:rsidRPr="008A468B">
        <w:rPr>
          <w:i/>
        </w:rPr>
        <w:t xml:space="preserve"> got sober, </w:t>
      </w:r>
      <w:r w:rsidR="00095CF9">
        <w:rPr>
          <w:i/>
        </w:rPr>
        <w:t xml:space="preserve">I </w:t>
      </w:r>
      <w:r w:rsidR="00095CF9" w:rsidRPr="008A468B">
        <w:rPr>
          <w:i/>
        </w:rPr>
        <w:t xml:space="preserve">couldn’t really work </w:t>
      </w:r>
      <w:r w:rsidR="00095CF9">
        <w:rPr>
          <w:i/>
        </w:rPr>
        <w:t xml:space="preserve">because I </w:t>
      </w:r>
      <w:r w:rsidR="00095CF9" w:rsidRPr="008A468B">
        <w:rPr>
          <w:i/>
        </w:rPr>
        <w:t>needed to focus o</w:t>
      </w:r>
      <w:r w:rsidR="00095CF9">
        <w:rPr>
          <w:i/>
        </w:rPr>
        <w:t>n</w:t>
      </w:r>
      <w:r w:rsidR="00095CF9" w:rsidRPr="008A468B">
        <w:rPr>
          <w:i/>
        </w:rPr>
        <w:t xml:space="preserve"> me</w:t>
      </w:r>
      <w:r w:rsidR="00095CF9">
        <w:rPr>
          <w:i/>
        </w:rPr>
        <w:t xml:space="preserve">, </w:t>
      </w:r>
      <w:r w:rsidR="00095CF9" w:rsidRPr="008A468B">
        <w:rPr>
          <w:i/>
        </w:rPr>
        <w:t>go to program</w:t>
      </w:r>
      <w:r w:rsidR="00095CF9">
        <w:rPr>
          <w:i/>
        </w:rPr>
        <w:t xml:space="preserve">s, [etc.]. I </w:t>
      </w:r>
      <w:r w:rsidR="00095CF9" w:rsidRPr="008A468B">
        <w:rPr>
          <w:i/>
        </w:rPr>
        <w:t>needed stable housing in order to do that</w:t>
      </w:r>
      <w:r w:rsidR="00095CF9">
        <w:rPr>
          <w:i/>
        </w:rPr>
        <w:t>. M</w:t>
      </w:r>
      <w:r w:rsidR="00095CF9" w:rsidRPr="008A468B">
        <w:rPr>
          <w:i/>
        </w:rPr>
        <w:t xml:space="preserve">edicaid wasn’t going to pay for long-term care but </w:t>
      </w:r>
      <w:r w:rsidR="00095CF9">
        <w:rPr>
          <w:i/>
        </w:rPr>
        <w:t xml:space="preserve">it </w:t>
      </w:r>
      <w:r w:rsidR="00095CF9" w:rsidRPr="008A468B">
        <w:rPr>
          <w:i/>
        </w:rPr>
        <w:t xml:space="preserve">would pay for the </w:t>
      </w:r>
      <w:r w:rsidR="00095CF9">
        <w:rPr>
          <w:i/>
        </w:rPr>
        <w:t>OF</w:t>
      </w:r>
      <w:r w:rsidR="0052100A">
        <w:rPr>
          <w:i/>
        </w:rPr>
        <w:t>B</w:t>
      </w:r>
      <w:r w:rsidR="00095CF9">
        <w:rPr>
          <w:i/>
        </w:rPr>
        <w:t xml:space="preserve"> apartment </w:t>
      </w:r>
      <w:r w:rsidR="00095CF9" w:rsidRPr="008A468B">
        <w:rPr>
          <w:i/>
        </w:rPr>
        <w:t>here and that in turn let me go to the groups</w:t>
      </w:r>
      <w:r w:rsidR="00095CF9">
        <w:rPr>
          <w:i/>
        </w:rPr>
        <w:t>.</w:t>
      </w:r>
      <w:r w:rsidR="00095CF9" w:rsidRPr="008A468B">
        <w:rPr>
          <w:i/>
        </w:rPr>
        <w:t xml:space="preserve"> </w:t>
      </w:r>
      <w:r w:rsidR="00095CF9">
        <w:rPr>
          <w:i/>
        </w:rPr>
        <w:t>A</w:t>
      </w:r>
      <w:r w:rsidR="00095CF9" w:rsidRPr="008A468B">
        <w:rPr>
          <w:i/>
        </w:rPr>
        <w:t xml:space="preserve">ll </w:t>
      </w:r>
      <w:r w:rsidR="00095CF9">
        <w:rPr>
          <w:i/>
        </w:rPr>
        <w:t xml:space="preserve">of </w:t>
      </w:r>
      <w:r w:rsidR="00095CF9" w:rsidRPr="008A468B">
        <w:rPr>
          <w:i/>
        </w:rPr>
        <w:t xml:space="preserve">that in tandem allows me to work on myself, get where </w:t>
      </w:r>
      <w:r w:rsidR="00095CF9">
        <w:rPr>
          <w:i/>
        </w:rPr>
        <w:t>I</w:t>
      </w:r>
      <w:r w:rsidR="00095CF9" w:rsidRPr="008A468B">
        <w:rPr>
          <w:i/>
        </w:rPr>
        <w:t xml:space="preserve"> needed to be, where </w:t>
      </w:r>
      <w:r w:rsidR="00095CF9">
        <w:rPr>
          <w:i/>
        </w:rPr>
        <w:t xml:space="preserve">I </w:t>
      </w:r>
      <w:r w:rsidR="00095CF9" w:rsidRPr="008A468B">
        <w:rPr>
          <w:i/>
        </w:rPr>
        <w:t>am now.</w:t>
      </w:r>
      <w:r w:rsidR="00095CF9">
        <w:rPr>
          <w:i/>
        </w:rPr>
        <w:t>”</w:t>
      </w:r>
      <w:r w:rsidR="00095CF9">
        <w:t xml:space="preserve"> </w:t>
      </w:r>
      <w:r w:rsidR="006A4E5B">
        <w:t xml:space="preserve">Participants also described being placed in housing where cigarette and pot smoking is tolerated, even while these housing services are being offered to people recovering from addictions. </w:t>
      </w:r>
      <w:r w:rsidR="00095CF9">
        <w:t xml:space="preserve">Similarly, two participants described </w:t>
      </w:r>
      <w:r w:rsidR="00095CF9" w:rsidRPr="006A4E5B">
        <w:rPr>
          <w:b/>
        </w:rPr>
        <w:t>inequity</w:t>
      </w:r>
      <w:r w:rsidR="00095CF9">
        <w:t xml:space="preserve"> in the quality of healthcare services they received due to their </w:t>
      </w:r>
      <w:r w:rsidR="004907FC">
        <w:t>disadvantaged station in life</w:t>
      </w:r>
      <w:r w:rsidR="00095CF9">
        <w:t>. Comments included, “</w:t>
      </w:r>
      <w:r w:rsidR="00095CF9" w:rsidRPr="008A468B">
        <w:rPr>
          <w:i/>
        </w:rPr>
        <w:t xml:space="preserve">I was tortured and beaten once and </w:t>
      </w:r>
      <w:r w:rsidR="00095CF9">
        <w:rPr>
          <w:i/>
        </w:rPr>
        <w:t xml:space="preserve">I </w:t>
      </w:r>
      <w:r w:rsidR="00095CF9" w:rsidRPr="008A468B">
        <w:rPr>
          <w:i/>
        </w:rPr>
        <w:t xml:space="preserve">went to the hospital and when they found out </w:t>
      </w:r>
      <w:r w:rsidR="00095CF9">
        <w:rPr>
          <w:i/>
        </w:rPr>
        <w:t xml:space="preserve">I </w:t>
      </w:r>
      <w:r w:rsidR="00095CF9" w:rsidRPr="008A468B">
        <w:rPr>
          <w:i/>
        </w:rPr>
        <w:t>was homeless</w:t>
      </w:r>
      <w:r w:rsidR="00095CF9">
        <w:rPr>
          <w:i/>
        </w:rPr>
        <w:t xml:space="preserve"> … </w:t>
      </w:r>
      <w:r w:rsidR="00095CF9" w:rsidRPr="008A468B">
        <w:rPr>
          <w:i/>
        </w:rPr>
        <w:t xml:space="preserve">they were going to admit me, </w:t>
      </w:r>
      <w:r w:rsidR="00095CF9">
        <w:rPr>
          <w:i/>
        </w:rPr>
        <w:t xml:space="preserve">but they </w:t>
      </w:r>
      <w:r w:rsidR="00095CF9" w:rsidRPr="008A468B">
        <w:rPr>
          <w:i/>
        </w:rPr>
        <w:t xml:space="preserve">found out </w:t>
      </w:r>
      <w:r w:rsidR="00095CF9">
        <w:rPr>
          <w:i/>
        </w:rPr>
        <w:t xml:space="preserve">I </w:t>
      </w:r>
      <w:r w:rsidR="00095CF9" w:rsidRPr="008A468B">
        <w:rPr>
          <w:i/>
        </w:rPr>
        <w:t>didn’t have</w:t>
      </w:r>
      <w:r w:rsidR="00095CF9">
        <w:rPr>
          <w:i/>
        </w:rPr>
        <w:t xml:space="preserve"> insurance and didn’t have a hom</w:t>
      </w:r>
      <w:r w:rsidR="00095CF9" w:rsidRPr="008A468B">
        <w:rPr>
          <w:i/>
        </w:rPr>
        <w:t>e</w:t>
      </w:r>
      <w:r w:rsidR="00095CF9">
        <w:rPr>
          <w:i/>
        </w:rPr>
        <w:t xml:space="preserve"> … </w:t>
      </w:r>
      <w:r w:rsidR="00095CF9" w:rsidRPr="008A468B">
        <w:rPr>
          <w:i/>
        </w:rPr>
        <w:t>.</w:t>
      </w:r>
      <w:r w:rsidR="00095CF9">
        <w:rPr>
          <w:i/>
        </w:rPr>
        <w:t>”</w:t>
      </w:r>
      <w:r w:rsidR="00095CF9" w:rsidRPr="008A468B">
        <w:rPr>
          <w:i/>
        </w:rPr>
        <w:t xml:space="preserve"> </w:t>
      </w:r>
      <w:r w:rsidR="00095CF9">
        <w:t xml:space="preserve">and, </w:t>
      </w:r>
      <w:r w:rsidR="00095CF9">
        <w:rPr>
          <w:i/>
        </w:rPr>
        <w:t>“</w:t>
      </w:r>
      <w:r w:rsidR="006A4E5B" w:rsidRPr="005D276C">
        <w:rPr>
          <w:i/>
        </w:rPr>
        <w:t>I</w:t>
      </w:r>
      <w:r w:rsidR="006A4E5B">
        <w:rPr>
          <w:i/>
        </w:rPr>
        <w:t xml:space="preserve"> </w:t>
      </w:r>
      <w:r w:rsidR="006A4E5B" w:rsidRPr="005D276C">
        <w:rPr>
          <w:i/>
        </w:rPr>
        <w:t>d</w:t>
      </w:r>
      <w:r w:rsidR="006A4E5B">
        <w:rPr>
          <w:i/>
        </w:rPr>
        <w:t xml:space="preserve">on’t </w:t>
      </w:r>
      <w:r w:rsidR="006A4E5B" w:rsidRPr="005D276C">
        <w:rPr>
          <w:i/>
        </w:rPr>
        <w:t>k</w:t>
      </w:r>
      <w:r w:rsidR="006A4E5B">
        <w:rPr>
          <w:i/>
        </w:rPr>
        <w:t>now</w:t>
      </w:r>
      <w:r w:rsidR="006A4E5B" w:rsidRPr="005D276C">
        <w:rPr>
          <w:i/>
        </w:rPr>
        <w:t xml:space="preserve"> if </w:t>
      </w:r>
      <w:r w:rsidR="006A4E5B">
        <w:rPr>
          <w:i/>
        </w:rPr>
        <w:t xml:space="preserve">it’s the </w:t>
      </w:r>
      <w:r w:rsidR="006A4E5B" w:rsidRPr="005D276C">
        <w:rPr>
          <w:i/>
        </w:rPr>
        <w:t xml:space="preserve">same </w:t>
      </w:r>
      <w:r w:rsidR="0052100A">
        <w:rPr>
          <w:i/>
        </w:rPr>
        <w:t xml:space="preserve">with </w:t>
      </w:r>
      <w:r w:rsidR="006A4E5B">
        <w:rPr>
          <w:i/>
        </w:rPr>
        <w:t>M</w:t>
      </w:r>
      <w:r w:rsidR="006A4E5B" w:rsidRPr="005D276C">
        <w:rPr>
          <w:i/>
        </w:rPr>
        <w:t xml:space="preserve">edicare, but </w:t>
      </w:r>
      <w:r w:rsidR="006A4E5B">
        <w:rPr>
          <w:i/>
        </w:rPr>
        <w:t>with M</w:t>
      </w:r>
      <w:r w:rsidR="006A4E5B" w:rsidRPr="005D276C">
        <w:rPr>
          <w:i/>
        </w:rPr>
        <w:t xml:space="preserve">edicaid, you see a </w:t>
      </w:r>
      <w:r w:rsidR="006A4E5B">
        <w:rPr>
          <w:i/>
        </w:rPr>
        <w:t>doctor</w:t>
      </w:r>
      <w:r w:rsidR="006A4E5B" w:rsidRPr="005D276C">
        <w:rPr>
          <w:i/>
        </w:rPr>
        <w:t xml:space="preserve">, even if you get to </w:t>
      </w:r>
      <w:r w:rsidR="006A4E5B">
        <w:rPr>
          <w:i/>
        </w:rPr>
        <w:t xml:space="preserve">a </w:t>
      </w:r>
      <w:r w:rsidR="006A4E5B" w:rsidRPr="005D276C">
        <w:rPr>
          <w:i/>
        </w:rPr>
        <w:t>spec</w:t>
      </w:r>
      <w:r w:rsidR="006A4E5B">
        <w:rPr>
          <w:i/>
        </w:rPr>
        <w:t>ialist</w:t>
      </w:r>
      <w:r w:rsidR="006A4E5B" w:rsidRPr="005D276C">
        <w:rPr>
          <w:i/>
        </w:rPr>
        <w:t xml:space="preserve"> but </w:t>
      </w:r>
      <w:r w:rsidR="006A4E5B">
        <w:rPr>
          <w:i/>
        </w:rPr>
        <w:t xml:space="preserve">it’s </w:t>
      </w:r>
      <w:r w:rsidR="006A4E5B" w:rsidRPr="005D276C">
        <w:rPr>
          <w:i/>
        </w:rPr>
        <w:t xml:space="preserve">hard </w:t>
      </w:r>
      <w:r w:rsidR="006A4E5B">
        <w:rPr>
          <w:i/>
        </w:rPr>
        <w:t xml:space="preserve">because they </w:t>
      </w:r>
      <w:r w:rsidR="006A4E5B" w:rsidRPr="005D276C">
        <w:rPr>
          <w:i/>
        </w:rPr>
        <w:t xml:space="preserve">look at you a certain way </w:t>
      </w:r>
      <w:r w:rsidR="006A4E5B">
        <w:rPr>
          <w:i/>
        </w:rPr>
        <w:t xml:space="preserve">because they </w:t>
      </w:r>
      <w:r w:rsidR="006A4E5B" w:rsidRPr="005D276C">
        <w:rPr>
          <w:i/>
        </w:rPr>
        <w:t>know you are lower middle class</w:t>
      </w:r>
      <w:r w:rsidR="006A4E5B">
        <w:rPr>
          <w:i/>
        </w:rPr>
        <w:t>. T</w:t>
      </w:r>
      <w:r w:rsidR="006A4E5B" w:rsidRPr="005D276C">
        <w:rPr>
          <w:i/>
        </w:rPr>
        <w:t xml:space="preserve">hey don’t want to put their full opinion into you </w:t>
      </w:r>
      <w:r w:rsidR="006A4E5B">
        <w:rPr>
          <w:i/>
        </w:rPr>
        <w:t xml:space="preserve">because </w:t>
      </w:r>
      <w:r w:rsidR="006A4E5B" w:rsidRPr="005D276C">
        <w:rPr>
          <w:i/>
        </w:rPr>
        <w:t xml:space="preserve">you’re </w:t>
      </w:r>
      <w:r w:rsidR="006A4E5B">
        <w:rPr>
          <w:i/>
        </w:rPr>
        <w:t>n</w:t>
      </w:r>
      <w:r w:rsidR="006A4E5B" w:rsidRPr="005D276C">
        <w:rPr>
          <w:i/>
        </w:rPr>
        <w:t>ot … worthy?</w:t>
      </w:r>
      <w:r w:rsidR="006A4E5B">
        <w:rPr>
          <w:i/>
        </w:rPr>
        <w:t>”</w:t>
      </w:r>
      <w:r w:rsidR="006A4E5B" w:rsidRPr="005D276C">
        <w:rPr>
          <w:i/>
        </w:rPr>
        <w:t xml:space="preserve"> </w:t>
      </w:r>
      <w:r w:rsidR="006A4E5B">
        <w:t xml:space="preserve"> </w:t>
      </w:r>
      <w:r w:rsidR="00D14ABA">
        <w:t>Another person recounted this story, “</w:t>
      </w:r>
      <w:r w:rsidR="00D14ABA" w:rsidRPr="004851EB">
        <w:rPr>
          <w:i/>
        </w:rPr>
        <w:t xml:space="preserve">I had a challenge when </w:t>
      </w:r>
      <w:r w:rsidR="00D14ABA">
        <w:rPr>
          <w:i/>
        </w:rPr>
        <w:t xml:space="preserve">I was </w:t>
      </w:r>
      <w:r w:rsidR="00D14ABA" w:rsidRPr="004851EB">
        <w:rPr>
          <w:i/>
        </w:rPr>
        <w:t xml:space="preserve">employed at </w:t>
      </w:r>
      <w:r w:rsidR="00D14ABA">
        <w:rPr>
          <w:i/>
        </w:rPr>
        <w:t>D</w:t>
      </w:r>
      <w:r w:rsidR="00D14ABA" w:rsidRPr="004851EB">
        <w:rPr>
          <w:i/>
        </w:rPr>
        <w:t xml:space="preserve">oubletreee </w:t>
      </w:r>
      <w:r w:rsidR="00D14ABA">
        <w:rPr>
          <w:i/>
        </w:rPr>
        <w:t>H</w:t>
      </w:r>
      <w:r w:rsidR="00D14ABA" w:rsidRPr="004851EB">
        <w:rPr>
          <w:i/>
        </w:rPr>
        <w:t>otel</w:t>
      </w:r>
      <w:r w:rsidR="00D14ABA">
        <w:rPr>
          <w:i/>
        </w:rPr>
        <w:t>. The</w:t>
      </w:r>
      <w:r w:rsidR="00D14ABA" w:rsidRPr="004851EB">
        <w:rPr>
          <w:i/>
        </w:rPr>
        <w:t xml:space="preserve"> insurance was so expensive</w:t>
      </w:r>
      <w:r w:rsidR="00D14ABA">
        <w:rPr>
          <w:i/>
        </w:rPr>
        <w:t>,</w:t>
      </w:r>
      <w:r w:rsidR="00D14ABA" w:rsidRPr="004851EB">
        <w:rPr>
          <w:i/>
        </w:rPr>
        <w:t xml:space="preserve"> </w:t>
      </w:r>
      <w:r w:rsidR="00D14ABA">
        <w:rPr>
          <w:i/>
        </w:rPr>
        <w:t xml:space="preserve">I </w:t>
      </w:r>
      <w:r w:rsidR="00D14ABA" w:rsidRPr="004851EB">
        <w:rPr>
          <w:i/>
        </w:rPr>
        <w:t>couldn’t</w:t>
      </w:r>
      <w:r w:rsidR="00D14ABA">
        <w:rPr>
          <w:i/>
        </w:rPr>
        <w:t xml:space="preserve"> </w:t>
      </w:r>
      <w:r w:rsidR="00D14ABA" w:rsidRPr="004851EB">
        <w:rPr>
          <w:i/>
        </w:rPr>
        <w:t>afford to get my teeth fixed</w:t>
      </w:r>
      <w:r w:rsidR="00D14ABA">
        <w:rPr>
          <w:i/>
        </w:rPr>
        <w:t>.</w:t>
      </w:r>
      <w:r w:rsidR="00D14ABA" w:rsidRPr="004851EB">
        <w:rPr>
          <w:i/>
        </w:rPr>
        <w:t xml:space="preserve"> </w:t>
      </w:r>
      <w:r w:rsidR="00D14ABA">
        <w:rPr>
          <w:i/>
        </w:rPr>
        <w:t>A</w:t>
      </w:r>
      <w:r w:rsidR="00D14ABA" w:rsidRPr="004851EB">
        <w:rPr>
          <w:i/>
        </w:rPr>
        <w:t xml:space="preserve">nd as </w:t>
      </w:r>
      <w:r w:rsidR="00D14ABA">
        <w:rPr>
          <w:i/>
        </w:rPr>
        <w:t xml:space="preserve">I </w:t>
      </w:r>
      <w:r w:rsidR="00D14ABA" w:rsidRPr="004851EB">
        <w:rPr>
          <w:i/>
        </w:rPr>
        <w:t xml:space="preserve">grew up my teeth became a problem </w:t>
      </w:r>
      <w:r w:rsidR="00D14ABA">
        <w:rPr>
          <w:i/>
        </w:rPr>
        <w:t xml:space="preserve">with </w:t>
      </w:r>
      <w:r w:rsidR="00D14ABA" w:rsidRPr="004851EB">
        <w:rPr>
          <w:i/>
        </w:rPr>
        <w:t xml:space="preserve">approaching </w:t>
      </w:r>
      <w:r w:rsidR="00D14ABA">
        <w:rPr>
          <w:i/>
        </w:rPr>
        <w:t xml:space="preserve">people </w:t>
      </w:r>
      <w:r w:rsidR="00D14ABA" w:rsidRPr="004851EB">
        <w:rPr>
          <w:i/>
        </w:rPr>
        <w:t xml:space="preserve">for jobs </w:t>
      </w:r>
      <w:r w:rsidR="00D14ABA">
        <w:rPr>
          <w:i/>
        </w:rPr>
        <w:t>because I</w:t>
      </w:r>
      <w:r w:rsidR="00D14ABA" w:rsidRPr="004851EB">
        <w:rPr>
          <w:i/>
        </w:rPr>
        <w:t xml:space="preserve"> felt bad about my teeth</w:t>
      </w:r>
      <w:r w:rsidR="00D14ABA">
        <w:rPr>
          <w:i/>
        </w:rPr>
        <w:t>.</w:t>
      </w:r>
      <w:r w:rsidR="00D14ABA" w:rsidRPr="004851EB">
        <w:rPr>
          <w:i/>
        </w:rPr>
        <w:t xml:space="preserve"> </w:t>
      </w:r>
      <w:r w:rsidR="00D14ABA">
        <w:rPr>
          <w:i/>
        </w:rPr>
        <w:t>A</w:t>
      </w:r>
      <w:r w:rsidR="00D14ABA" w:rsidRPr="004851EB">
        <w:rPr>
          <w:i/>
        </w:rPr>
        <w:t xml:space="preserve">nd </w:t>
      </w:r>
      <w:r w:rsidR="00D14ABA">
        <w:rPr>
          <w:i/>
        </w:rPr>
        <w:t xml:space="preserve">I </w:t>
      </w:r>
      <w:r w:rsidR="00D14ABA" w:rsidRPr="004851EB">
        <w:rPr>
          <w:i/>
        </w:rPr>
        <w:t xml:space="preserve">got them fixed a few times, </w:t>
      </w:r>
      <w:r w:rsidR="00D14ABA">
        <w:rPr>
          <w:i/>
        </w:rPr>
        <w:t>but it doesn’</w:t>
      </w:r>
      <w:r w:rsidR="00D14ABA" w:rsidRPr="004851EB">
        <w:rPr>
          <w:i/>
        </w:rPr>
        <w:t>t</w:t>
      </w:r>
      <w:r w:rsidR="00D14ABA">
        <w:rPr>
          <w:i/>
        </w:rPr>
        <w:t xml:space="preserve"> </w:t>
      </w:r>
      <w:r w:rsidR="00D14ABA" w:rsidRPr="004851EB">
        <w:rPr>
          <w:i/>
        </w:rPr>
        <w:t>last</w:t>
      </w:r>
      <w:r w:rsidR="00D14ABA">
        <w:rPr>
          <w:i/>
        </w:rPr>
        <w:t xml:space="preserve">. I </w:t>
      </w:r>
      <w:r w:rsidR="00D14ABA" w:rsidRPr="004851EB">
        <w:rPr>
          <w:i/>
        </w:rPr>
        <w:t xml:space="preserve">went to </w:t>
      </w:r>
      <w:r w:rsidR="00D14ABA">
        <w:rPr>
          <w:i/>
        </w:rPr>
        <w:t xml:space="preserve">DSS and </w:t>
      </w:r>
      <w:r w:rsidR="00D14ABA" w:rsidRPr="004851EB">
        <w:rPr>
          <w:i/>
        </w:rPr>
        <w:t>finally got help</w:t>
      </w:r>
      <w:r w:rsidR="00D14ABA">
        <w:rPr>
          <w:i/>
        </w:rPr>
        <w:t>.”</w:t>
      </w:r>
    </w:p>
    <w:p w:rsidR="004907FC" w:rsidRDefault="006A4E5B" w:rsidP="007B69C9">
      <w:r>
        <w:t xml:space="preserve">Regarding employment, participants brought up the problem of </w:t>
      </w:r>
      <w:r w:rsidRPr="00D14ABA">
        <w:rPr>
          <w:b/>
        </w:rPr>
        <w:t>getting employment with a criminal record</w:t>
      </w:r>
      <w:r>
        <w:t>, saying, “</w:t>
      </w:r>
      <w:r w:rsidRPr="005D276C">
        <w:rPr>
          <w:i/>
        </w:rPr>
        <w:t xml:space="preserve">I been up here 15 years and </w:t>
      </w:r>
      <w:r>
        <w:rPr>
          <w:i/>
        </w:rPr>
        <w:t>I</w:t>
      </w:r>
      <w:r w:rsidRPr="005D276C">
        <w:rPr>
          <w:i/>
        </w:rPr>
        <w:t xml:space="preserve"> have felonies</w:t>
      </w:r>
      <w:r>
        <w:rPr>
          <w:i/>
        </w:rPr>
        <w:t>.</w:t>
      </w:r>
      <w:r w:rsidRPr="005D276C">
        <w:rPr>
          <w:i/>
        </w:rPr>
        <w:t xml:space="preserve"> </w:t>
      </w:r>
      <w:r>
        <w:rPr>
          <w:i/>
        </w:rPr>
        <w:t>T</w:t>
      </w:r>
      <w:r w:rsidRPr="005D276C">
        <w:rPr>
          <w:i/>
        </w:rPr>
        <w:t xml:space="preserve">o get a job up here in </w:t>
      </w:r>
      <w:r>
        <w:rPr>
          <w:i/>
        </w:rPr>
        <w:t xml:space="preserve">Binghamton </w:t>
      </w:r>
      <w:r w:rsidRPr="005D276C">
        <w:rPr>
          <w:i/>
        </w:rPr>
        <w:t>is so hard, even with misdemeanors, you can’t get a job up here; it’s crazy. You served your time. You did it and you want to get a job, you have no other thing but to go back to streets and do what you gotta do. I been bonded but to look for a job they go right by me</w:t>
      </w:r>
      <w:r>
        <w:rPr>
          <w:i/>
        </w:rPr>
        <w:t>.”</w:t>
      </w:r>
      <w:r>
        <w:t xml:space="preserve"> </w:t>
      </w:r>
      <w:r w:rsidR="00D14ABA">
        <w:t xml:space="preserve">Following this, someone offered that this is true regardless of race. </w:t>
      </w:r>
    </w:p>
    <w:p w:rsidR="008440BA" w:rsidRDefault="006A4E5B" w:rsidP="007B69C9">
      <w:r w:rsidRPr="004907FC">
        <w:rPr>
          <w:b/>
        </w:rPr>
        <w:t xml:space="preserve">As the above comments illustrate, </w:t>
      </w:r>
      <w:r w:rsidR="00D14ABA" w:rsidRPr="004907FC">
        <w:rPr>
          <w:b/>
        </w:rPr>
        <w:t>drugs and crime can lead to poor job prospects</w:t>
      </w:r>
      <w:r w:rsidR="004907FC">
        <w:rPr>
          <w:b/>
        </w:rPr>
        <w:t xml:space="preserve">, </w:t>
      </w:r>
      <w:r w:rsidR="00D14ABA" w:rsidRPr="004907FC">
        <w:rPr>
          <w:b/>
        </w:rPr>
        <w:t xml:space="preserve">poor housing, </w:t>
      </w:r>
      <w:r w:rsidR="004907FC">
        <w:rPr>
          <w:b/>
        </w:rPr>
        <w:t xml:space="preserve">and poor healthcare, </w:t>
      </w:r>
      <w:r w:rsidR="00D14ABA" w:rsidRPr="004907FC">
        <w:rPr>
          <w:b/>
        </w:rPr>
        <w:t xml:space="preserve">which in turn puts one in the path of </w:t>
      </w:r>
      <w:r w:rsidR="004907FC">
        <w:rPr>
          <w:b/>
        </w:rPr>
        <w:t xml:space="preserve">unemployment, </w:t>
      </w:r>
      <w:r w:rsidR="00D14ABA" w:rsidRPr="004907FC">
        <w:rPr>
          <w:b/>
        </w:rPr>
        <w:t>drugs and crime</w:t>
      </w:r>
      <w:r w:rsidR="004907FC">
        <w:rPr>
          <w:b/>
        </w:rPr>
        <w:t>,</w:t>
      </w:r>
      <w:r w:rsidR="00D14ABA" w:rsidRPr="004907FC">
        <w:rPr>
          <w:b/>
        </w:rPr>
        <w:t xml:space="preserve"> even while they are working to get out of these traps. </w:t>
      </w:r>
    </w:p>
    <w:p w:rsidR="004679CF" w:rsidRDefault="004907FC" w:rsidP="007B69C9">
      <w:r>
        <w:t xml:space="preserve">Further details emerged in the conversations on these specific topics. </w:t>
      </w:r>
      <w:r w:rsidR="008440BA">
        <w:t xml:space="preserve">Asked about crime in neighborhoods, participants expressed concern about personal safety, security for possessions. In addition, participants agreed that there has been a </w:t>
      </w:r>
      <w:r w:rsidR="008440BA" w:rsidRPr="008440BA">
        <w:rPr>
          <w:b/>
        </w:rPr>
        <w:t xml:space="preserve">cultural shift which has </w:t>
      </w:r>
      <w:r w:rsidR="008440BA">
        <w:rPr>
          <w:b/>
        </w:rPr>
        <w:t xml:space="preserve">diminished </w:t>
      </w:r>
      <w:r w:rsidR="008440BA" w:rsidRPr="008440BA">
        <w:rPr>
          <w:b/>
        </w:rPr>
        <w:t>accountability</w:t>
      </w:r>
      <w:r w:rsidR="008440BA">
        <w:t xml:space="preserve"> among perpetrators. As one participant put it, “</w:t>
      </w:r>
      <w:r w:rsidR="008440BA" w:rsidRPr="008440BA">
        <w:rPr>
          <w:i/>
        </w:rPr>
        <w:t>It’s blatant.</w:t>
      </w:r>
      <w:r w:rsidR="008440BA">
        <w:t xml:space="preserve"> </w:t>
      </w:r>
      <w:r w:rsidR="008440BA" w:rsidRPr="00F22730">
        <w:rPr>
          <w:i/>
        </w:rPr>
        <w:t>It’s as if it’s a change in attitude</w:t>
      </w:r>
      <w:r w:rsidR="008440BA">
        <w:rPr>
          <w:i/>
        </w:rPr>
        <w:t>. L</w:t>
      </w:r>
      <w:r w:rsidR="008440BA" w:rsidRPr="00F22730">
        <w:rPr>
          <w:i/>
        </w:rPr>
        <w:t>ike even 25/30 y</w:t>
      </w:r>
      <w:r w:rsidR="008440BA">
        <w:rPr>
          <w:i/>
        </w:rPr>
        <w:t xml:space="preserve">ears ago, they would at least’ve </w:t>
      </w:r>
      <w:r w:rsidR="008440BA" w:rsidRPr="00F22730">
        <w:rPr>
          <w:i/>
        </w:rPr>
        <w:t xml:space="preserve">had sense enough in </w:t>
      </w:r>
      <w:r w:rsidR="008440BA">
        <w:rPr>
          <w:i/>
        </w:rPr>
        <w:t xml:space="preserve">their </w:t>
      </w:r>
      <w:r w:rsidR="008440BA" w:rsidRPr="00F22730">
        <w:rPr>
          <w:i/>
        </w:rPr>
        <w:t>own mind to do it a little under cover, but not now</w:t>
      </w:r>
      <w:r w:rsidR="008440BA">
        <w:rPr>
          <w:i/>
        </w:rPr>
        <w:t>.”</w:t>
      </w:r>
      <w:r w:rsidR="008440BA">
        <w:t xml:space="preserve"> Similarly, another participant described her reaction to having a package stolen by a neighbor and said, “</w:t>
      </w:r>
      <w:r w:rsidR="008440BA" w:rsidRPr="00F22730">
        <w:rPr>
          <w:i/>
        </w:rPr>
        <w:t xml:space="preserve">Maybe </w:t>
      </w:r>
      <w:r w:rsidR="008440BA">
        <w:rPr>
          <w:i/>
        </w:rPr>
        <w:t xml:space="preserve">I </w:t>
      </w:r>
      <w:r w:rsidR="008440BA" w:rsidRPr="00F22730">
        <w:rPr>
          <w:i/>
        </w:rPr>
        <w:t>did an injustice by not pursuin</w:t>
      </w:r>
      <w:r w:rsidR="008440BA">
        <w:rPr>
          <w:i/>
        </w:rPr>
        <w:t>g</w:t>
      </w:r>
      <w:r w:rsidR="008440BA" w:rsidRPr="00F22730">
        <w:rPr>
          <w:i/>
        </w:rPr>
        <w:t xml:space="preserve"> justice.</w:t>
      </w:r>
      <w:r w:rsidR="008440BA">
        <w:rPr>
          <w:i/>
        </w:rPr>
        <w:t xml:space="preserve"> </w:t>
      </w:r>
      <w:r w:rsidR="008440BA" w:rsidRPr="00F22730">
        <w:rPr>
          <w:i/>
        </w:rPr>
        <w:t>Nobody has the right to take anything from us; no</w:t>
      </w:r>
      <w:r w:rsidR="008440BA">
        <w:rPr>
          <w:i/>
        </w:rPr>
        <w:t xml:space="preserve"> </w:t>
      </w:r>
      <w:r w:rsidR="008440BA" w:rsidRPr="00F22730">
        <w:rPr>
          <w:i/>
        </w:rPr>
        <w:t>one has that right</w:t>
      </w:r>
      <w:r w:rsidR="008440BA">
        <w:rPr>
          <w:i/>
        </w:rPr>
        <w:t>. S</w:t>
      </w:r>
      <w:r w:rsidR="008440BA" w:rsidRPr="00F22730">
        <w:rPr>
          <w:i/>
        </w:rPr>
        <w:t xml:space="preserve">ometimes </w:t>
      </w:r>
      <w:r w:rsidR="008440BA">
        <w:rPr>
          <w:i/>
        </w:rPr>
        <w:t xml:space="preserve">people </w:t>
      </w:r>
      <w:r w:rsidR="008440BA" w:rsidRPr="00F22730">
        <w:rPr>
          <w:i/>
        </w:rPr>
        <w:t>think they can do these things and you’re not going to say anything.</w:t>
      </w:r>
      <w:r w:rsidR="008440BA">
        <w:rPr>
          <w:i/>
        </w:rPr>
        <w:t xml:space="preserve"> M</w:t>
      </w:r>
      <w:r w:rsidR="008440BA" w:rsidRPr="00F22730">
        <w:rPr>
          <w:i/>
        </w:rPr>
        <w:t>aybe they would have gotten reprimanded, and wouldn’t do it again.</w:t>
      </w:r>
      <w:r w:rsidR="008440BA">
        <w:rPr>
          <w:i/>
        </w:rPr>
        <w:t>”</w:t>
      </w:r>
    </w:p>
    <w:p w:rsidR="004907FC" w:rsidRPr="00BA1D5A" w:rsidRDefault="00D14ABA" w:rsidP="004907FC">
      <w:r>
        <w:t>Regarding substance abuse, t</w:t>
      </w:r>
      <w:r w:rsidR="001E3652">
        <w:t xml:space="preserve">he participants expressed mixed views about the origins of the drug trade in the area, with some believing it came from New York City, another saying it came from wealthy suburban teens, and still others asserting that drugs have always been in the community. Either way, participants seemed to agree, that people with the money to buy drugs in the first place are the ones who brought them. </w:t>
      </w:r>
      <w:r>
        <w:t xml:space="preserve">Again, the topic of </w:t>
      </w:r>
      <w:r w:rsidRPr="004907FC">
        <w:rPr>
          <w:b/>
        </w:rPr>
        <w:t>inequity</w:t>
      </w:r>
      <w:r>
        <w:t xml:space="preserve"> surfaced when one participant attested, “</w:t>
      </w:r>
      <w:r w:rsidRPr="00D14ABA">
        <w:rPr>
          <w:i/>
        </w:rPr>
        <w:t>They</w:t>
      </w:r>
      <w:r>
        <w:t xml:space="preserve"> f</w:t>
      </w:r>
      <w:r w:rsidRPr="004851EB">
        <w:rPr>
          <w:i/>
        </w:rPr>
        <w:t>ound out it was affe</w:t>
      </w:r>
      <w:r>
        <w:rPr>
          <w:i/>
        </w:rPr>
        <w:t>c</w:t>
      </w:r>
      <w:r w:rsidRPr="004851EB">
        <w:rPr>
          <w:i/>
        </w:rPr>
        <w:t xml:space="preserve">ting </w:t>
      </w:r>
      <w:r>
        <w:rPr>
          <w:i/>
        </w:rPr>
        <w:t xml:space="preserve">their </w:t>
      </w:r>
      <w:r w:rsidRPr="004851EB">
        <w:rPr>
          <w:i/>
        </w:rPr>
        <w:t>own children</w:t>
      </w:r>
      <w:r>
        <w:rPr>
          <w:i/>
        </w:rPr>
        <w:t>. T</w:t>
      </w:r>
      <w:r w:rsidRPr="004851EB">
        <w:rPr>
          <w:i/>
        </w:rPr>
        <w:t xml:space="preserve">here is a class system here; why aren’t you taking action when it’s affecting lower middle class, why </w:t>
      </w:r>
      <w:r>
        <w:rPr>
          <w:i/>
        </w:rPr>
        <w:t xml:space="preserve">are you </w:t>
      </w:r>
      <w:r w:rsidRPr="004851EB">
        <w:rPr>
          <w:i/>
        </w:rPr>
        <w:t xml:space="preserve">waiting till </w:t>
      </w:r>
      <w:r>
        <w:rPr>
          <w:i/>
        </w:rPr>
        <w:t xml:space="preserve">it </w:t>
      </w:r>
      <w:r w:rsidRPr="004851EB">
        <w:rPr>
          <w:i/>
        </w:rPr>
        <w:t>affect</w:t>
      </w:r>
      <w:r>
        <w:rPr>
          <w:i/>
        </w:rPr>
        <w:t>s</w:t>
      </w:r>
      <w:r w:rsidRPr="004851EB">
        <w:rPr>
          <w:i/>
        </w:rPr>
        <w:t xml:space="preserve"> different</w:t>
      </w:r>
      <w:r>
        <w:rPr>
          <w:i/>
        </w:rPr>
        <w:t xml:space="preserve"> people?</w:t>
      </w:r>
      <w:r w:rsidRPr="004851EB">
        <w:rPr>
          <w:i/>
        </w:rPr>
        <w:t xml:space="preserve"> </w:t>
      </w:r>
      <w:r w:rsidR="001E3652">
        <w:t xml:space="preserve">Participants </w:t>
      </w:r>
      <w:r>
        <w:t xml:space="preserve">also </w:t>
      </w:r>
      <w:r w:rsidR="001E3652">
        <w:t xml:space="preserve">expressed mixed views about what causes </w:t>
      </w:r>
      <w:r w:rsidR="00095CF9">
        <w:t xml:space="preserve">people to turn to substances. </w:t>
      </w:r>
      <w:r w:rsidR="004907FC">
        <w:t xml:space="preserve">In addition, participants described problems </w:t>
      </w:r>
      <w:r w:rsidR="00BA1D5A">
        <w:t xml:space="preserve">with quality </w:t>
      </w:r>
      <w:r w:rsidR="0089220E">
        <w:t xml:space="preserve">in </w:t>
      </w:r>
      <w:r w:rsidR="004907FC">
        <w:t xml:space="preserve">service systems that </w:t>
      </w:r>
      <w:r w:rsidR="0089220E">
        <w:t xml:space="preserve">create barriers to recovery. </w:t>
      </w:r>
      <w:r w:rsidR="00BA1D5A">
        <w:t xml:space="preserve">For example, participants who had experience with substance abuse treatment discussed being grouped with others at different places on the path to recovery, and even with drug dealers. They described as another problem the fact that counselors </w:t>
      </w:r>
      <w:r w:rsidR="0089220E">
        <w:t xml:space="preserve">use general approaches </w:t>
      </w:r>
      <w:r w:rsidR="00BA1D5A">
        <w:t>when some patients have specialized needs. One participant agreed with these concerns, saying, “</w:t>
      </w:r>
      <w:r w:rsidR="00BA1D5A">
        <w:rPr>
          <w:i/>
        </w:rPr>
        <w:t>I</w:t>
      </w:r>
      <w:r w:rsidR="00BA1D5A" w:rsidRPr="00317CEE">
        <w:rPr>
          <w:i/>
        </w:rPr>
        <w:t>’ve been through it myself</w:t>
      </w:r>
      <w:r w:rsidR="00BA1D5A">
        <w:rPr>
          <w:i/>
        </w:rPr>
        <w:t>. I</w:t>
      </w:r>
      <w:r w:rsidR="00BA1D5A" w:rsidRPr="00317CEE">
        <w:rPr>
          <w:i/>
        </w:rPr>
        <w:t xml:space="preserve">f there was a way of going through </w:t>
      </w:r>
      <w:r w:rsidR="00BA1D5A">
        <w:rPr>
          <w:i/>
        </w:rPr>
        <w:t xml:space="preserve">the </w:t>
      </w:r>
      <w:r w:rsidR="00BA1D5A" w:rsidRPr="00317CEE">
        <w:rPr>
          <w:i/>
        </w:rPr>
        <w:t>process of going to a shelter or group</w:t>
      </w:r>
      <w:r w:rsidR="00BA1D5A">
        <w:rPr>
          <w:i/>
        </w:rPr>
        <w:t xml:space="preserve"> … </w:t>
      </w:r>
      <w:r w:rsidR="00BA1D5A" w:rsidRPr="00317CEE">
        <w:rPr>
          <w:i/>
        </w:rPr>
        <w:t xml:space="preserve">put them at a certain level so each person </w:t>
      </w:r>
      <w:r w:rsidR="00BA1D5A">
        <w:rPr>
          <w:i/>
        </w:rPr>
        <w:t xml:space="preserve">is </w:t>
      </w:r>
      <w:r w:rsidR="00BA1D5A" w:rsidRPr="00317CEE">
        <w:rPr>
          <w:i/>
        </w:rPr>
        <w:t>with same quality of person and then to have a certain type of counselor qualified to handle a certain type of person.</w:t>
      </w:r>
      <w:r w:rsidR="00BA1D5A">
        <w:rPr>
          <w:i/>
        </w:rPr>
        <w:t>”</w:t>
      </w:r>
      <w:r w:rsidR="00BA1D5A">
        <w:t xml:space="preserve"> </w:t>
      </w:r>
    </w:p>
    <w:p w:rsidR="008440BA" w:rsidRDefault="0089220E" w:rsidP="007B69C9">
      <w:r>
        <w:t>With regard to access to specialty healthcare services, participants cited dental, vision and prescription care as areas where costs and lack of coverage inhibit access.</w:t>
      </w:r>
    </w:p>
    <w:p w:rsidR="003140DD" w:rsidRDefault="00CC0B7D" w:rsidP="007B69C9">
      <w:pPr>
        <w:rPr>
          <w:i/>
        </w:rPr>
      </w:pPr>
      <w:r w:rsidRPr="00F83CE4">
        <w:rPr>
          <w:b/>
        </w:rPr>
        <w:t>OFB customers exhibit gratitude</w:t>
      </w:r>
      <w:r w:rsidR="00F83CE4" w:rsidRPr="00F83CE4">
        <w:rPr>
          <w:b/>
        </w:rPr>
        <w:t xml:space="preserve">, </w:t>
      </w:r>
      <w:r w:rsidRPr="00F83CE4">
        <w:rPr>
          <w:b/>
        </w:rPr>
        <w:t>personal resilience</w:t>
      </w:r>
      <w:r w:rsidR="00F83CE4" w:rsidRPr="00F83CE4">
        <w:rPr>
          <w:b/>
        </w:rPr>
        <w:t xml:space="preserve"> and detailed knowledge of support systems</w:t>
      </w:r>
      <w:r w:rsidR="00F83CE4">
        <w:rPr>
          <w:b/>
        </w:rPr>
        <w:t>, but they can be wary of support systems</w:t>
      </w:r>
      <w:r w:rsidRPr="00F83CE4">
        <w:rPr>
          <w:b/>
        </w:rPr>
        <w:t>.</w:t>
      </w:r>
      <w:r w:rsidR="00F83CE4">
        <w:rPr>
          <w:b/>
        </w:rPr>
        <w:t xml:space="preserve"> </w:t>
      </w:r>
      <w:r>
        <w:t xml:space="preserve">Throughout the course of the discussion, participants expressed </w:t>
      </w:r>
      <w:r w:rsidRPr="008D0B66">
        <w:rPr>
          <w:u w:val="single"/>
        </w:rPr>
        <w:t>gratitude</w:t>
      </w:r>
      <w:r>
        <w:t xml:space="preserve"> for OFB and other services for the role they played in changing their lives for the better. About OFB in particular, participants describe support they receive that goes beyond the housing they receive. </w:t>
      </w:r>
      <w:r w:rsidR="003140DD">
        <w:t xml:space="preserve">Representative comments include, </w:t>
      </w:r>
      <w:r w:rsidRPr="003140DD">
        <w:rPr>
          <w:i/>
        </w:rPr>
        <w:t>“</w:t>
      </w:r>
      <w:r w:rsidR="000F6390">
        <w:rPr>
          <w:i/>
        </w:rPr>
        <w:t>OFB is a blessing</w:t>
      </w:r>
      <w:r w:rsidR="003140DD">
        <w:rPr>
          <w:i/>
        </w:rPr>
        <w:t>,”</w:t>
      </w:r>
      <w:r w:rsidR="003140DD">
        <w:t xml:space="preserve"> </w:t>
      </w:r>
      <w:r w:rsidR="003140DD" w:rsidRPr="003140DD">
        <w:rPr>
          <w:i/>
        </w:rPr>
        <w:t>“</w:t>
      </w:r>
      <w:r w:rsidR="000F6390">
        <w:rPr>
          <w:i/>
        </w:rPr>
        <w:t xml:space="preserve">OFB </w:t>
      </w:r>
      <w:r w:rsidR="000F6390" w:rsidRPr="000D1EE1">
        <w:rPr>
          <w:i/>
        </w:rPr>
        <w:t xml:space="preserve">does more for me than </w:t>
      </w:r>
      <w:r w:rsidR="000F6390">
        <w:rPr>
          <w:i/>
        </w:rPr>
        <w:t xml:space="preserve">[other service provider] </w:t>
      </w:r>
      <w:r w:rsidR="000F6390" w:rsidRPr="000D1EE1">
        <w:rPr>
          <w:i/>
        </w:rPr>
        <w:t xml:space="preserve">ever did and </w:t>
      </w:r>
      <w:r w:rsidR="000F6390">
        <w:rPr>
          <w:i/>
        </w:rPr>
        <w:t xml:space="preserve">they are </w:t>
      </w:r>
      <w:r w:rsidR="000F6390" w:rsidRPr="000D1EE1">
        <w:rPr>
          <w:i/>
        </w:rPr>
        <w:t>more cooperative</w:t>
      </w:r>
      <w:r w:rsidR="000F6390">
        <w:rPr>
          <w:i/>
        </w:rPr>
        <w:t>.</w:t>
      </w:r>
      <w:r w:rsidR="000F6390" w:rsidRPr="000D1EE1">
        <w:rPr>
          <w:i/>
        </w:rPr>
        <w:t xml:space="preserve"> </w:t>
      </w:r>
      <w:r w:rsidR="000F6390">
        <w:rPr>
          <w:i/>
        </w:rPr>
        <w:t>T</w:t>
      </w:r>
      <w:r w:rsidR="000F6390" w:rsidRPr="000D1EE1">
        <w:rPr>
          <w:i/>
        </w:rPr>
        <w:t>hey deserve the higher compensation</w:t>
      </w:r>
      <w:r w:rsidR="003140DD">
        <w:rPr>
          <w:i/>
        </w:rPr>
        <w:t>,”</w:t>
      </w:r>
      <w:r w:rsidR="003140DD">
        <w:t xml:space="preserve"> and, </w:t>
      </w:r>
      <w:r w:rsidR="003140DD" w:rsidRPr="003140DD">
        <w:rPr>
          <w:i/>
        </w:rPr>
        <w:t>“</w:t>
      </w:r>
      <w:r w:rsidR="000F6390">
        <w:rPr>
          <w:i/>
        </w:rPr>
        <w:t>I</w:t>
      </w:r>
      <w:r w:rsidR="000F6390" w:rsidRPr="000D1EE1">
        <w:rPr>
          <w:i/>
        </w:rPr>
        <w:t xml:space="preserve">f </w:t>
      </w:r>
      <w:r w:rsidR="000F6390">
        <w:rPr>
          <w:i/>
        </w:rPr>
        <w:t>y</w:t>
      </w:r>
      <w:r w:rsidR="000F6390" w:rsidRPr="000D1EE1">
        <w:rPr>
          <w:i/>
        </w:rPr>
        <w:t xml:space="preserve">ou’re in a secure safe </w:t>
      </w:r>
      <w:r w:rsidR="000F6390">
        <w:rPr>
          <w:i/>
        </w:rPr>
        <w:t xml:space="preserve">building where </w:t>
      </w:r>
      <w:r w:rsidR="000F6390" w:rsidRPr="000D1EE1">
        <w:rPr>
          <w:i/>
        </w:rPr>
        <w:t xml:space="preserve">you can go to sleep </w:t>
      </w:r>
      <w:r w:rsidR="000F6390">
        <w:rPr>
          <w:i/>
        </w:rPr>
        <w:t xml:space="preserve">… </w:t>
      </w:r>
      <w:r w:rsidR="000F6390" w:rsidRPr="000D1EE1">
        <w:rPr>
          <w:i/>
        </w:rPr>
        <w:t xml:space="preserve">like here, </w:t>
      </w:r>
      <w:r w:rsidR="000F6390">
        <w:rPr>
          <w:i/>
        </w:rPr>
        <w:t>at OFB</w:t>
      </w:r>
      <w:r w:rsidR="000F6390" w:rsidRPr="000D1EE1">
        <w:rPr>
          <w:i/>
        </w:rPr>
        <w:t xml:space="preserve">, </w:t>
      </w:r>
      <w:r w:rsidR="000F6390">
        <w:rPr>
          <w:i/>
        </w:rPr>
        <w:t xml:space="preserve">I have a </w:t>
      </w:r>
      <w:r w:rsidR="000F6390" w:rsidRPr="000D1EE1">
        <w:rPr>
          <w:i/>
        </w:rPr>
        <w:t>clean</w:t>
      </w:r>
      <w:r w:rsidR="000F6390">
        <w:rPr>
          <w:i/>
        </w:rPr>
        <w:t>,</w:t>
      </w:r>
      <w:r w:rsidR="000F6390" w:rsidRPr="000D1EE1">
        <w:rPr>
          <w:i/>
        </w:rPr>
        <w:t xml:space="preserve"> safe </w:t>
      </w:r>
      <w:r w:rsidR="000F6390">
        <w:rPr>
          <w:i/>
        </w:rPr>
        <w:t>apartment</w:t>
      </w:r>
      <w:r w:rsidR="000F6390" w:rsidRPr="000D1EE1">
        <w:rPr>
          <w:i/>
        </w:rPr>
        <w:t xml:space="preserve">, </w:t>
      </w:r>
      <w:r w:rsidR="000F6390">
        <w:rPr>
          <w:i/>
        </w:rPr>
        <w:t xml:space="preserve">my </w:t>
      </w:r>
      <w:r w:rsidR="000F6390" w:rsidRPr="000D1EE1">
        <w:rPr>
          <w:i/>
        </w:rPr>
        <w:t>own safe space.</w:t>
      </w:r>
      <w:r w:rsidR="003140DD">
        <w:rPr>
          <w:i/>
        </w:rPr>
        <w:t>”</w:t>
      </w:r>
    </w:p>
    <w:p w:rsidR="000F6390" w:rsidRPr="00381382" w:rsidRDefault="00804A7F" w:rsidP="00B00FE1">
      <w:r>
        <w:t xml:space="preserve">Participants were asked specifically to talk about </w:t>
      </w:r>
      <w:r w:rsidR="000F6390">
        <w:t xml:space="preserve">the </w:t>
      </w:r>
      <w:r>
        <w:t xml:space="preserve">sources of strength </w:t>
      </w:r>
      <w:r w:rsidR="000F6390">
        <w:t xml:space="preserve">they draw on </w:t>
      </w:r>
      <w:r>
        <w:t xml:space="preserve">in the face of challenges. OFB customers in the focus groups describe </w:t>
      </w:r>
      <w:r w:rsidRPr="008D0B66">
        <w:rPr>
          <w:u w:val="single"/>
        </w:rPr>
        <w:t>personal resilience</w:t>
      </w:r>
      <w:r>
        <w:t xml:space="preserve"> in response to </w:t>
      </w:r>
      <w:r w:rsidR="000F6390">
        <w:t>this question</w:t>
      </w:r>
      <w:r w:rsidR="00B00FE1">
        <w:t>.</w:t>
      </w:r>
      <w:r>
        <w:t xml:space="preserve"> </w:t>
      </w:r>
      <w:r w:rsidR="00B00FE1">
        <w:t xml:space="preserve">Representative </w:t>
      </w:r>
      <w:r>
        <w:t>comments</w:t>
      </w:r>
      <w:r w:rsidR="00B00FE1">
        <w:t xml:space="preserve"> include: </w:t>
      </w:r>
      <w:r w:rsidR="000F6390" w:rsidRPr="000F6390">
        <w:rPr>
          <w:i/>
        </w:rPr>
        <w:t>“Read the Bible a lot</w:t>
      </w:r>
      <w:r w:rsidR="00B00FE1">
        <w:rPr>
          <w:i/>
        </w:rPr>
        <w:t>,</w:t>
      </w:r>
      <w:r w:rsidR="000F6390" w:rsidRPr="000F6390">
        <w:rPr>
          <w:i/>
        </w:rPr>
        <w:t>”</w:t>
      </w:r>
      <w:r w:rsidR="00B00FE1">
        <w:t xml:space="preserve"> and </w:t>
      </w:r>
      <w:r w:rsidR="000F6390">
        <w:rPr>
          <w:i/>
        </w:rPr>
        <w:t>“</w:t>
      </w:r>
      <w:r w:rsidR="000F6390" w:rsidRPr="000F6390">
        <w:rPr>
          <w:i/>
        </w:rPr>
        <w:t>When you’re sick and tired of being sick and tired, you gotta rely on some kinda higher power</w:t>
      </w:r>
      <w:r w:rsidR="00D12613">
        <w:rPr>
          <w:i/>
        </w:rPr>
        <w:t>.</w:t>
      </w:r>
      <w:r w:rsidR="000F6390">
        <w:rPr>
          <w:i/>
        </w:rPr>
        <w:t>”</w:t>
      </w:r>
      <w:r w:rsidR="00D12613">
        <w:t xml:space="preserve"> At the same time, the discussion did not linger long on strengths and, instead, returned to problems. At one point, a participant lamented what she perceived as a loss of people’s will to fight for change, saying, “</w:t>
      </w:r>
      <w:r w:rsidR="00D12613" w:rsidRPr="0035797A">
        <w:rPr>
          <w:i/>
        </w:rPr>
        <w:t xml:space="preserve">In 1961 my mother fought for housing. One of </w:t>
      </w:r>
      <w:r w:rsidR="00D12613">
        <w:rPr>
          <w:i/>
        </w:rPr>
        <w:t xml:space="preserve">the </w:t>
      </w:r>
      <w:r w:rsidR="00D12613" w:rsidRPr="0035797A">
        <w:rPr>
          <w:i/>
        </w:rPr>
        <w:t xml:space="preserve">first housing they built, they didn’t let </w:t>
      </w:r>
      <w:r w:rsidR="00D12613">
        <w:rPr>
          <w:i/>
        </w:rPr>
        <w:t>B</w:t>
      </w:r>
      <w:r w:rsidR="00D12613" w:rsidRPr="0035797A">
        <w:rPr>
          <w:i/>
        </w:rPr>
        <w:t>lacks in.</w:t>
      </w:r>
      <w:r w:rsidR="00D12613">
        <w:t xml:space="preserve"> </w:t>
      </w:r>
      <w:r w:rsidR="00381382" w:rsidRPr="0035797A">
        <w:rPr>
          <w:i/>
        </w:rPr>
        <w:t xml:space="preserve">One problem is </w:t>
      </w:r>
      <w:r w:rsidR="00381382">
        <w:rPr>
          <w:i/>
        </w:rPr>
        <w:t>people</w:t>
      </w:r>
      <w:r w:rsidR="00381382" w:rsidRPr="0035797A">
        <w:rPr>
          <w:i/>
        </w:rPr>
        <w:t>, don’t fight like they used to, like we’re doing this group</w:t>
      </w:r>
      <w:r w:rsidR="00381382">
        <w:rPr>
          <w:i/>
        </w:rPr>
        <w:t xml:space="preserve"> ...”</w:t>
      </w:r>
      <w:r w:rsidR="00381382">
        <w:t xml:space="preserve"> Another participant interrupted to say, “</w:t>
      </w:r>
      <w:r w:rsidR="00381382" w:rsidRPr="009D3C6D">
        <w:rPr>
          <w:i/>
        </w:rPr>
        <w:t>Like we can’t go out and do a protest</w:t>
      </w:r>
      <w:r w:rsidR="00381382">
        <w:rPr>
          <w:i/>
        </w:rPr>
        <w:t xml:space="preserve">; </w:t>
      </w:r>
      <w:r w:rsidR="00381382" w:rsidRPr="009D3C6D">
        <w:rPr>
          <w:i/>
        </w:rPr>
        <w:t>the police will stop you</w:t>
      </w:r>
      <w:r w:rsidR="00381382">
        <w:rPr>
          <w:i/>
        </w:rPr>
        <w:t>.”</w:t>
      </w:r>
    </w:p>
    <w:p w:rsidR="006F4DA5" w:rsidRPr="00D12613" w:rsidRDefault="006F4DA5" w:rsidP="006F4DA5">
      <w:pPr>
        <w:spacing w:after="0"/>
      </w:pPr>
      <w:r>
        <w:t xml:space="preserve">Participants also describe strength in their </w:t>
      </w:r>
      <w:r w:rsidRPr="008D0B66">
        <w:rPr>
          <w:u w:val="single"/>
        </w:rPr>
        <w:t>support systems</w:t>
      </w:r>
      <w:r>
        <w:t xml:space="preserve">, including </w:t>
      </w:r>
      <w:r w:rsidR="00D12613">
        <w:t xml:space="preserve">social connections </w:t>
      </w:r>
      <w:r>
        <w:t xml:space="preserve">and </w:t>
      </w:r>
      <w:r w:rsidR="00D12613">
        <w:t>community programs / supports</w:t>
      </w:r>
      <w:r>
        <w:t xml:space="preserve">. For example, one participant offered, </w:t>
      </w:r>
      <w:r w:rsidRPr="006F4DA5">
        <w:rPr>
          <w:i/>
        </w:rPr>
        <w:t>“</w:t>
      </w:r>
      <w:r w:rsidR="00D12613" w:rsidRPr="0035797A">
        <w:rPr>
          <w:i/>
        </w:rPr>
        <w:t xml:space="preserve">Talking about networking, it has to be the </w:t>
      </w:r>
      <w:r w:rsidR="00D12613">
        <w:rPr>
          <w:i/>
        </w:rPr>
        <w:t xml:space="preserve">people </w:t>
      </w:r>
      <w:r w:rsidR="00D12613" w:rsidRPr="0035797A">
        <w:rPr>
          <w:i/>
        </w:rPr>
        <w:t>who know what you can get</w:t>
      </w:r>
      <w:r w:rsidR="00D12613">
        <w:rPr>
          <w:i/>
        </w:rPr>
        <w:t xml:space="preserve">. </w:t>
      </w:r>
      <w:r w:rsidR="00D12613" w:rsidRPr="0035797A">
        <w:rPr>
          <w:i/>
        </w:rPr>
        <w:t xml:space="preserve"> </w:t>
      </w:r>
      <w:r w:rsidR="00D12613">
        <w:rPr>
          <w:i/>
        </w:rPr>
        <w:t>I</w:t>
      </w:r>
      <w:r w:rsidR="00D12613" w:rsidRPr="0035797A">
        <w:rPr>
          <w:i/>
        </w:rPr>
        <w:t>n that same situation, we will tell each other what help you can get</w:t>
      </w:r>
      <w:r>
        <w:rPr>
          <w:i/>
        </w:rPr>
        <w:t>.”</w:t>
      </w:r>
      <w:r w:rsidR="00D12613">
        <w:rPr>
          <w:i/>
        </w:rPr>
        <w:t xml:space="preserve"> </w:t>
      </w:r>
      <w:r w:rsidR="00D12613">
        <w:t>A</w:t>
      </w:r>
      <w:r w:rsidR="00381382">
        <w:t xml:space="preserve">gain the discussion turned from strengths to challenges fairly quickly as participants told </w:t>
      </w:r>
      <w:r w:rsidR="00D12613">
        <w:t xml:space="preserve">tales of trying to get help and running into barriers, or recounted programs elsewhere that were </w:t>
      </w:r>
      <w:r w:rsidR="00381382">
        <w:t xml:space="preserve">more effective in helping them than those found locally. </w:t>
      </w:r>
    </w:p>
    <w:p w:rsidR="00921A5B" w:rsidRDefault="00921A5B" w:rsidP="0073508F">
      <w:r>
        <w:br w:type="page"/>
      </w:r>
    </w:p>
    <w:p w:rsidR="007B06F4" w:rsidRPr="004B46BA" w:rsidRDefault="007B06F4" w:rsidP="007B06F4">
      <w:pPr>
        <w:pStyle w:val="Heading1"/>
      </w:pPr>
      <w:bookmarkStart w:id="24" w:name="_Toc13408758"/>
      <w:r w:rsidRPr="004B46BA">
        <w:t>Needs of Low-income Individuals, Children and Families: Observed in Program Data</w:t>
      </w:r>
      <w:bookmarkEnd w:id="24"/>
    </w:p>
    <w:p w:rsidR="007B06F4" w:rsidRPr="004B46BA" w:rsidRDefault="007B06F4" w:rsidP="007B06F4"/>
    <w:p w:rsidR="00971EAE" w:rsidRPr="00F212DB" w:rsidRDefault="00971EAE" w:rsidP="00971EAE">
      <w:pPr>
        <w:pStyle w:val="Heading2"/>
      </w:pPr>
      <w:bookmarkStart w:id="25" w:name="_Toc504948310"/>
      <w:bookmarkStart w:id="26" w:name="_Toc13408759"/>
      <w:r w:rsidRPr="00F212DB">
        <w:t>Population Demographics</w:t>
      </w:r>
      <w:bookmarkEnd w:id="25"/>
      <w:bookmarkEnd w:id="26"/>
    </w:p>
    <w:p w:rsidR="00971EAE" w:rsidRPr="00F212DB" w:rsidRDefault="00971EAE" w:rsidP="00971EAE">
      <w:r w:rsidRPr="00F212DB">
        <w:t xml:space="preserve">The average age of children in the Head Start program has gone </w:t>
      </w:r>
      <w:r w:rsidR="00F212DB" w:rsidRPr="00F212DB">
        <w:t xml:space="preserve">up very slightly </w:t>
      </w:r>
      <w:r w:rsidRPr="00F212DB">
        <w:t>from 3.53 in 201</w:t>
      </w:r>
      <w:r w:rsidR="00F212DB" w:rsidRPr="00F212DB">
        <w:t>3</w:t>
      </w:r>
      <w:r w:rsidRPr="00F212DB">
        <w:t>-1</w:t>
      </w:r>
      <w:r w:rsidR="00F212DB" w:rsidRPr="00F212DB">
        <w:t>4</w:t>
      </w:r>
      <w:r w:rsidRPr="00F212DB">
        <w:t xml:space="preserve"> to 3.</w:t>
      </w:r>
      <w:r w:rsidR="00F212DB" w:rsidRPr="00F212DB">
        <w:t>58</w:t>
      </w:r>
      <w:r w:rsidRPr="00F212DB">
        <w:t xml:space="preserve"> in 2016-17. </w:t>
      </w:r>
      <w:r w:rsidR="009D0314" w:rsidRPr="009D0314">
        <w:rPr>
          <w:i/>
        </w:rPr>
        <w:t>It was back down to 3.54 in 2017-18.</w:t>
      </w:r>
    </w:p>
    <w:p w:rsidR="00971EAE" w:rsidRPr="00C7756A" w:rsidRDefault="00971EAE" w:rsidP="00971EAE">
      <w:r w:rsidRPr="00F212DB">
        <w:t>During the same period, the program has seen a rise in racial diversity. In 201</w:t>
      </w:r>
      <w:r w:rsidR="00F212DB" w:rsidRPr="00F212DB">
        <w:t>3</w:t>
      </w:r>
      <w:r w:rsidRPr="00F212DB">
        <w:t>-1</w:t>
      </w:r>
      <w:r w:rsidR="00F212DB" w:rsidRPr="00F212DB">
        <w:t>4</w:t>
      </w:r>
      <w:r w:rsidRPr="00F212DB">
        <w:t xml:space="preserve">, </w:t>
      </w:r>
      <w:r w:rsidR="00F212DB" w:rsidRPr="00F212DB">
        <w:t>19</w:t>
      </w:r>
      <w:r w:rsidRPr="00F212DB">
        <w:t>.</w:t>
      </w:r>
      <w:r w:rsidR="00F212DB" w:rsidRPr="00F212DB">
        <w:t>5</w:t>
      </w:r>
      <w:r w:rsidRPr="00F212DB">
        <w:t xml:space="preserve">% of enrollees identified as non-white. In 2016-17, </w:t>
      </w:r>
      <w:r w:rsidR="00F212DB" w:rsidRPr="00F212DB">
        <w:t>27</w:t>
      </w:r>
      <w:r w:rsidRPr="00F212DB">
        <w:t>.</w:t>
      </w:r>
      <w:r w:rsidR="00F212DB" w:rsidRPr="00F212DB">
        <w:t>6</w:t>
      </w:r>
      <w:r w:rsidRPr="00F212DB">
        <w:t xml:space="preserve">% of enrollees identified as non-white. </w:t>
      </w:r>
      <w:r w:rsidR="009D0314">
        <w:t xml:space="preserve">In 2017-18, 24.9% of enrollees identified as a race other than white. </w:t>
      </w:r>
      <w:r w:rsidRPr="00F212DB">
        <w:t xml:space="preserve">In the general population, </w:t>
      </w:r>
      <w:r w:rsidR="00F212DB" w:rsidRPr="00C7756A">
        <w:t>1</w:t>
      </w:r>
      <w:r w:rsidR="004B46BA" w:rsidRPr="00C7756A">
        <w:t>3</w:t>
      </w:r>
      <w:r w:rsidRPr="00C7756A">
        <w:t>.</w:t>
      </w:r>
      <w:r w:rsidR="00C7756A" w:rsidRPr="00C7756A">
        <w:t>9</w:t>
      </w:r>
      <w:r w:rsidRPr="00C7756A">
        <w:t>% of the population identify as a race other than white.</w:t>
      </w:r>
    </w:p>
    <w:p w:rsidR="00971EAE" w:rsidRPr="00F212DB" w:rsidRDefault="00971EAE" w:rsidP="00971EAE">
      <w:pPr>
        <w:spacing w:after="0"/>
        <w:rPr>
          <w:b/>
        </w:rPr>
      </w:pPr>
      <w:r w:rsidRPr="00C7756A">
        <w:rPr>
          <w:b/>
        </w:rPr>
        <w:t xml:space="preserve">Compared with the </w:t>
      </w:r>
      <w:r w:rsidRPr="00F212DB">
        <w:rPr>
          <w:b/>
        </w:rPr>
        <w:t xml:space="preserve">general population, </w:t>
      </w:r>
      <w:r w:rsidR="00F212DB" w:rsidRPr="00F212DB">
        <w:rPr>
          <w:b/>
        </w:rPr>
        <w:t xml:space="preserve">higher rates of </w:t>
      </w:r>
      <w:r w:rsidRPr="00F212DB">
        <w:rPr>
          <w:b/>
        </w:rPr>
        <w:t xml:space="preserve">children in Head Start identify as a race other than white. </w:t>
      </w:r>
    </w:p>
    <w:p w:rsidR="00971EAE" w:rsidRPr="00F212DB" w:rsidRDefault="00971EAE" w:rsidP="00971EAE">
      <w:pPr>
        <w:spacing w:after="0"/>
      </w:pPr>
    </w:p>
    <w:p w:rsidR="00971EAE" w:rsidRPr="002403F4" w:rsidRDefault="00971EAE" w:rsidP="00971EAE">
      <w:pPr>
        <w:pStyle w:val="Heading2"/>
      </w:pPr>
      <w:bookmarkStart w:id="27" w:name="_Toc504948311"/>
      <w:bookmarkStart w:id="28" w:name="_Toc13408760"/>
      <w:r w:rsidRPr="002403F4">
        <w:t>Education</w:t>
      </w:r>
      <w:bookmarkEnd w:id="27"/>
      <w:bookmarkEnd w:id="28"/>
    </w:p>
    <w:p w:rsidR="00971EAE" w:rsidRPr="009D0314" w:rsidRDefault="002403F4" w:rsidP="00971EAE">
      <w:pPr>
        <w:rPr>
          <w:i/>
        </w:rPr>
      </w:pPr>
      <w:r w:rsidRPr="002403F4">
        <w:t xml:space="preserve">For each level </w:t>
      </w:r>
      <w:r w:rsidR="00F212DB" w:rsidRPr="002403F4">
        <w:t xml:space="preserve">of </w:t>
      </w:r>
      <w:r w:rsidRPr="002403F4">
        <w:t xml:space="preserve">parent </w:t>
      </w:r>
      <w:r w:rsidR="00F212DB" w:rsidRPr="002403F4">
        <w:t>educational attainment</w:t>
      </w:r>
      <w:r w:rsidRPr="002403F4">
        <w:t>, rates</w:t>
      </w:r>
      <w:r w:rsidR="00F212DB" w:rsidRPr="002403F4">
        <w:t xml:space="preserve"> have changed little since 2014-15 within the Head Start program. </w:t>
      </w:r>
      <w:r w:rsidR="009D0314">
        <w:rPr>
          <w:i/>
        </w:rPr>
        <w:t>2019 Update: The rate of parents with less than a high school diploma has risen more than two points from 16.4% last year to 18.7% percent in the 2017-18 program year.</w:t>
      </w:r>
    </w:p>
    <w:p w:rsidR="00971EAE" w:rsidRPr="002403F4" w:rsidRDefault="002403F4" w:rsidP="00971EAE">
      <w:pPr>
        <w:spacing w:after="0"/>
      </w:pPr>
      <w:r w:rsidRPr="002403F4">
        <w:t>T</w:t>
      </w:r>
      <w:r w:rsidR="00971EAE" w:rsidRPr="002403F4">
        <w:t xml:space="preserve">he rate of Head Start parents with less than high school as their highest education achieved is </w:t>
      </w:r>
      <w:r w:rsidRPr="002403F4">
        <w:t xml:space="preserve">higher at </w:t>
      </w:r>
      <w:r w:rsidR="009D0314">
        <w:t>18</w:t>
      </w:r>
      <w:r w:rsidRPr="002403F4">
        <w:t>.</w:t>
      </w:r>
      <w:r w:rsidR="009D0314">
        <w:t>7</w:t>
      </w:r>
      <w:r w:rsidRPr="002403F4">
        <w:t xml:space="preserve">% than the </w:t>
      </w:r>
      <w:r w:rsidRPr="00C7756A">
        <w:t>9.</w:t>
      </w:r>
      <w:r w:rsidR="00C7756A" w:rsidRPr="00C7756A">
        <w:t>6</w:t>
      </w:r>
      <w:r w:rsidR="00971EAE" w:rsidRPr="00C7756A">
        <w:t xml:space="preserve">% rate </w:t>
      </w:r>
      <w:r w:rsidR="00971EAE" w:rsidRPr="002403F4">
        <w:t xml:space="preserve">in the </w:t>
      </w:r>
      <w:r w:rsidRPr="002403F4">
        <w:t xml:space="preserve">county’s </w:t>
      </w:r>
      <w:r w:rsidR="00971EAE" w:rsidRPr="002403F4">
        <w:t>general population</w:t>
      </w:r>
      <w:r w:rsidRPr="002403F4">
        <w:t xml:space="preserve"> of adults older than age 25. At the same time </w:t>
      </w:r>
      <w:r w:rsidR="00971EAE" w:rsidRPr="002403F4">
        <w:t xml:space="preserve">the rate of Head Start parents who have achieved a bachelor’s degree or higher is much lower </w:t>
      </w:r>
      <w:r w:rsidRPr="002403F4">
        <w:t xml:space="preserve">at </w:t>
      </w:r>
      <w:r w:rsidR="009D0314">
        <w:t>4</w:t>
      </w:r>
      <w:r w:rsidRPr="002403F4">
        <w:t>.</w:t>
      </w:r>
      <w:r w:rsidR="009D0314">
        <w:t>7</w:t>
      </w:r>
      <w:r w:rsidRPr="002403F4">
        <w:t xml:space="preserve">% </w:t>
      </w:r>
      <w:r w:rsidR="00971EAE" w:rsidRPr="002403F4">
        <w:t xml:space="preserve">than the rate </w:t>
      </w:r>
      <w:r w:rsidR="00971EAE" w:rsidRPr="00C7756A">
        <w:t>of 2</w:t>
      </w:r>
      <w:r w:rsidRPr="00C7756A">
        <w:t>8</w:t>
      </w:r>
      <w:r w:rsidR="00971EAE" w:rsidRPr="00C7756A">
        <w:t xml:space="preserve">% in </w:t>
      </w:r>
      <w:r w:rsidR="00971EAE" w:rsidRPr="002403F4">
        <w:t xml:space="preserve">the general </w:t>
      </w:r>
      <w:r w:rsidRPr="002403F4">
        <w:t xml:space="preserve">Broome </w:t>
      </w:r>
      <w:r w:rsidR="00971EAE" w:rsidRPr="002403F4">
        <w:t xml:space="preserve">population. </w:t>
      </w:r>
    </w:p>
    <w:p w:rsidR="00971EAE" w:rsidRPr="002403F4" w:rsidRDefault="00971EAE" w:rsidP="00971EAE">
      <w:pPr>
        <w:spacing w:after="0"/>
        <w:rPr>
          <w:b/>
        </w:rPr>
      </w:pPr>
      <w:r w:rsidRPr="002403F4">
        <w:rPr>
          <w:b/>
        </w:rPr>
        <w:t>Compared with the general population, Head Start parents have attained lower levels of education.</w:t>
      </w:r>
    </w:p>
    <w:p w:rsidR="00971EAE" w:rsidRPr="002403F4" w:rsidRDefault="00971EAE" w:rsidP="00971EAE"/>
    <w:p w:rsidR="00971EAE" w:rsidRPr="002403F4" w:rsidRDefault="00971EAE" w:rsidP="00971EAE">
      <w:pPr>
        <w:pStyle w:val="Heading2"/>
      </w:pPr>
      <w:bookmarkStart w:id="29" w:name="_Toc504948312"/>
      <w:bookmarkStart w:id="30" w:name="_Toc13408761"/>
      <w:r w:rsidRPr="002403F4">
        <w:t>Employment, Income, Poverty</w:t>
      </w:r>
      <w:bookmarkEnd w:id="29"/>
      <w:bookmarkEnd w:id="30"/>
    </w:p>
    <w:p w:rsidR="00971EAE" w:rsidRPr="00C7756A" w:rsidRDefault="00971EAE" w:rsidP="00971EAE">
      <w:r w:rsidRPr="002403F4">
        <w:rPr>
          <w:b/>
        </w:rPr>
        <w:t>Parents in the Head Start program experience unemployment at higher rates than their peers in the general population</w:t>
      </w:r>
      <w:r w:rsidRPr="003F7894">
        <w:rPr>
          <w:b/>
        </w:rPr>
        <w:t xml:space="preserve">. </w:t>
      </w:r>
      <w:r w:rsidRPr="003F7894">
        <w:t xml:space="preserve">Among </w:t>
      </w:r>
      <w:r w:rsidR="002403F4" w:rsidRPr="003F7894">
        <w:t xml:space="preserve">individual </w:t>
      </w:r>
      <w:r w:rsidRPr="003F7894">
        <w:t>parents of Head Start enrollees in 201</w:t>
      </w:r>
      <w:r w:rsidR="004F58DB">
        <w:t>7</w:t>
      </w:r>
      <w:r w:rsidRPr="003F7894">
        <w:t>-1</w:t>
      </w:r>
      <w:r w:rsidR="004F58DB">
        <w:t>8</w:t>
      </w:r>
      <w:r w:rsidRPr="003F7894">
        <w:t xml:space="preserve">, the rate of unemployment was </w:t>
      </w:r>
      <w:r w:rsidR="004F58DB">
        <w:t>46</w:t>
      </w:r>
      <w:r w:rsidR="002403F4" w:rsidRPr="003F7894">
        <w:t>.</w:t>
      </w:r>
      <w:r w:rsidR="004F58DB">
        <w:t>3</w:t>
      </w:r>
      <w:r w:rsidRPr="003F7894">
        <w:t>%, compared with a</w:t>
      </w:r>
      <w:r w:rsidR="00C7756A">
        <w:t>n</w:t>
      </w:r>
      <w:r w:rsidRPr="003F7894">
        <w:t xml:space="preserve"> </w:t>
      </w:r>
      <w:r w:rsidR="00C7756A" w:rsidRPr="00C7756A">
        <w:t xml:space="preserve">April 2019 </w:t>
      </w:r>
      <w:r w:rsidRPr="003F7894">
        <w:t xml:space="preserve">county-wide unemployment rate of </w:t>
      </w:r>
      <w:r w:rsidR="00C7756A" w:rsidRPr="00C7756A">
        <w:t>4.1</w:t>
      </w:r>
      <w:r w:rsidRPr="00C7756A">
        <w:t xml:space="preserve">%. </w:t>
      </w:r>
    </w:p>
    <w:p w:rsidR="00971EAE" w:rsidRPr="000D2F44" w:rsidRDefault="00971EAE" w:rsidP="00971EAE">
      <w:r w:rsidRPr="000D2F44">
        <w:t xml:space="preserve">At the same time, with </w:t>
      </w:r>
      <w:r w:rsidR="003F7894" w:rsidRPr="000D2F44">
        <w:t xml:space="preserve">more </w:t>
      </w:r>
      <w:r w:rsidR="004F58DB">
        <w:t>nearly 54</w:t>
      </w:r>
      <w:r w:rsidRPr="000D2F44">
        <w:t>% of parents working (an average of 3</w:t>
      </w:r>
      <w:r w:rsidR="004F58DB">
        <w:t>5</w:t>
      </w:r>
      <w:r w:rsidRPr="000D2F44">
        <w:t>.</w:t>
      </w:r>
      <w:r w:rsidR="004F58DB">
        <w:t>4</w:t>
      </w:r>
      <w:r w:rsidRPr="000D2F44">
        <w:t xml:space="preserve"> hours per week among survey respondents), </w:t>
      </w:r>
      <w:r w:rsidR="004F58DB">
        <w:t>54</w:t>
      </w:r>
      <w:r w:rsidR="003F7894" w:rsidRPr="000D2F44">
        <w:t>.</w:t>
      </w:r>
      <w:r w:rsidR="004F58DB">
        <w:t>5</w:t>
      </w:r>
      <w:r w:rsidRPr="000D2F44">
        <w:t>% of enrollees qualify for the program with incomes below 100% of the Federal Poverty Level. In the general population, the rate of po</w:t>
      </w:r>
      <w:r w:rsidR="004F58DB">
        <w:t>verty among children under age 5</w:t>
      </w:r>
      <w:r w:rsidRPr="000D2F44">
        <w:t xml:space="preserve"> is </w:t>
      </w:r>
      <w:r w:rsidR="00665034" w:rsidRPr="000D2F44">
        <w:t>2</w:t>
      </w:r>
      <w:r w:rsidR="004F58DB">
        <w:t>6</w:t>
      </w:r>
      <w:r w:rsidRPr="000D2F44">
        <w:t xml:space="preserve">%. </w:t>
      </w:r>
      <w:r w:rsidRPr="000D2F44">
        <w:rPr>
          <w:b/>
        </w:rPr>
        <w:t xml:space="preserve">Despite working, parents with children in Head Start live in poverty. Children enrolled in Head Start experience poverty at </w:t>
      </w:r>
      <w:r w:rsidR="004F58DB">
        <w:rPr>
          <w:b/>
        </w:rPr>
        <w:t xml:space="preserve">twice </w:t>
      </w:r>
      <w:r w:rsidRPr="000D2F44">
        <w:rPr>
          <w:b/>
        </w:rPr>
        <w:t xml:space="preserve">the rate of their peers in the general population. </w:t>
      </w:r>
      <w:r w:rsidR="000D2F44">
        <w:t xml:space="preserve">An additional </w:t>
      </w:r>
      <w:r w:rsidR="004F58DB">
        <w:t>23.7</w:t>
      </w:r>
      <w:r w:rsidR="000D2F44">
        <w:t>% of children were eligible for the program based on receipt of TANF, a program for which general eligibility is 185% of the Fede</w:t>
      </w:r>
      <w:r w:rsidR="004F58DB">
        <w:t>ral Poverty Level. Therefore, 77</w:t>
      </w:r>
      <w:r w:rsidR="000D2F44">
        <w:t>.</w:t>
      </w:r>
      <w:r w:rsidR="004F58DB">
        <w:t>5</w:t>
      </w:r>
      <w:r w:rsidR="000D2F44">
        <w:t xml:space="preserve">% of enrollees are living in poverty or on very low incomes, despite having employment. </w:t>
      </w:r>
    </w:p>
    <w:p w:rsidR="00971EAE" w:rsidRPr="00485854" w:rsidRDefault="00971EAE" w:rsidP="00971EAE">
      <w:r w:rsidRPr="000D2F44">
        <w:t>In 201</w:t>
      </w:r>
      <w:r w:rsidR="004F58DB">
        <w:t>7</w:t>
      </w:r>
      <w:r w:rsidRPr="000D2F44">
        <w:t>-1</w:t>
      </w:r>
      <w:r w:rsidR="004F58DB">
        <w:t>8</w:t>
      </w:r>
      <w:r w:rsidRPr="000D2F44">
        <w:t xml:space="preserve">, </w:t>
      </w:r>
      <w:r w:rsidR="004F58DB">
        <w:t>9.3</w:t>
      </w:r>
      <w:r w:rsidRPr="000D2F44">
        <w:t xml:space="preserve">% of families in the Head Start program received Supplemental Security Income (SSI) as a source of income, compared with </w:t>
      </w:r>
      <w:r w:rsidR="000D2F44" w:rsidRPr="000D2F44">
        <w:t>14</w:t>
      </w:r>
      <w:r w:rsidRPr="000D2F44">
        <w:t>.</w:t>
      </w:r>
      <w:r w:rsidR="000D2F44" w:rsidRPr="000D2F44">
        <w:t>1</w:t>
      </w:r>
      <w:r w:rsidRPr="000D2F44">
        <w:t>% in 201</w:t>
      </w:r>
      <w:r w:rsidR="000D2F44" w:rsidRPr="000D2F44">
        <w:t>3</w:t>
      </w:r>
      <w:r w:rsidRPr="000D2F44">
        <w:t>-1</w:t>
      </w:r>
      <w:r w:rsidR="000D2F44" w:rsidRPr="000D2F44">
        <w:t>4</w:t>
      </w:r>
      <w:r w:rsidR="00BB3CDE">
        <w:t xml:space="preserve"> and 11.1% in 2016-17</w:t>
      </w:r>
      <w:r w:rsidRPr="00485854">
        <w:t xml:space="preserve">. In the general population, </w:t>
      </w:r>
      <w:r w:rsidR="00485854" w:rsidRPr="00C7756A">
        <w:t>7</w:t>
      </w:r>
      <w:r w:rsidRPr="00C7756A">
        <w:t>.</w:t>
      </w:r>
      <w:r w:rsidR="00485854" w:rsidRPr="00C7756A">
        <w:t>3</w:t>
      </w:r>
      <w:r w:rsidRPr="00C7756A">
        <w:t xml:space="preserve">% receive </w:t>
      </w:r>
      <w:r w:rsidRPr="00485854">
        <w:t xml:space="preserve">SSI. </w:t>
      </w:r>
    </w:p>
    <w:p w:rsidR="00971EAE" w:rsidRPr="00485854" w:rsidRDefault="00971EAE" w:rsidP="00971EAE">
      <w:pPr>
        <w:pStyle w:val="Heading2"/>
      </w:pPr>
      <w:bookmarkStart w:id="31" w:name="_Toc504948313"/>
      <w:bookmarkStart w:id="32" w:name="_Toc13408762"/>
      <w:r w:rsidRPr="00485854">
        <w:t>Health, Disability and Nutrition</w:t>
      </w:r>
      <w:bookmarkEnd w:id="31"/>
      <w:bookmarkEnd w:id="32"/>
      <w:r w:rsidRPr="00485854">
        <w:t xml:space="preserve"> </w:t>
      </w:r>
    </w:p>
    <w:p w:rsidR="00971EAE" w:rsidRPr="00485854" w:rsidRDefault="00971EAE" w:rsidP="00971EAE">
      <w:pPr>
        <w:pStyle w:val="Heading3"/>
      </w:pPr>
      <w:r w:rsidRPr="00485854">
        <w:t>Physical Health</w:t>
      </w:r>
    </w:p>
    <w:p w:rsidR="007C1A94" w:rsidRPr="007C1A94" w:rsidRDefault="00971EAE" w:rsidP="00971EAE">
      <w:pPr>
        <w:rPr>
          <w:i/>
        </w:rPr>
      </w:pPr>
      <w:r w:rsidRPr="00485854">
        <w:t>By the end of the program year in 201</w:t>
      </w:r>
      <w:r w:rsidR="00485854" w:rsidRPr="00485854">
        <w:t>3</w:t>
      </w:r>
      <w:r w:rsidRPr="00485854">
        <w:t>-1</w:t>
      </w:r>
      <w:r w:rsidR="00485854" w:rsidRPr="00485854">
        <w:t>4</w:t>
      </w:r>
      <w:r w:rsidRPr="00485854">
        <w:t xml:space="preserve"> and in 2016-17, </w:t>
      </w:r>
      <w:r w:rsidR="00485854" w:rsidRPr="00485854">
        <w:t>roughly 99</w:t>
      </w:r>
      <w:r w:rsidRPr="00485854">
        <w:t>% of children in Head Start had health insurance</w:t>
      </w:r>
      <w:r w:rsidR="00485854" w:rsidRPr="00485854">
        <w:t>.</w:t>
      </w:r>
      <w:r w:rsidRPr="00485854">
        <w:t xml:space="preserve"> </w:t>
      </w:r>
      <w:r w:rsidR="00485854" w:rsidRPr="00485854">
        <w:t xml:space="preserve">At the end of the 2013-14 year, 84% had a </w:t>
      </w:r>
      <w:r w:rsidRPr="00485854">
        <w:t>medical home</w:t>
      </w:r>
      <w:r w:rsidR="00485854" w:rsidRPr="00485854">
        <w:t xml:space="preserve"> while this figure was 100% for 2016-17</w:t>
      </w:r>
      <w:r w:rsidRPr="00485854">
        <w:t xml:space="preserve">. In </w:t>
      </w:r>
      <w:r w:rsidR="00485854" w:rsidRPr="00485854">
        <w:t xml:space="preserve">2013-14, 89% were </w:t>
      </w:r>
      <w:r w:rsidRPr="00485854">
        <w:t>up-to-date on immunizations</w:t>
      </w:r>
      <w:r w:rsidR="00485854" w:rsidRPr="00485854">
        <w:t xml:space="preserve"> or met guidelines for exemptions, and 84% were up to date on the schedule of age-appropriate primary and preventive health care</w:t>
      </w:r>
      <w:r w:rsidRPr="0030187C">
        <w:t xml:space="preserve">. </w:t>
      </w:r>
      <w:r w:rsidR="00485854" w:rsidRPr="0030187C">
        <w:t>I</w:t>
      </w:r>
      <w:r w:rsidRPr="0030187C">
        <w:t xml:space="preserve">n 2016-17, </w:t>
      </w:r>
      <w:r w:rsidR="00485854" w:rsidRPr="0030187C">
        <w:t>100</w:t>
      </w:r>
      <w:r w:rsidRPr="0030187C">
        <w:t xml:space="preserve">% of children </w:t>
      </w:r>
      <w:r w:rsidR="00485854" w:rsidRPr="0030187C">
        <w:t xml:space="preserve">met both of these standards. </w:t>
      </w:r>
      <w:r w:rsidR="007C1A94">
        <w:rPr>
          <w:i/>
        </w:rPr>
        <w:t xml:space="preserve">2019 Update: While similar percentages of children had insurance and a medical home, and were up-to-date on immunizations, in 2017-18, a much lower percentage of children (71% compared with 100% last year and 84% in the base year) was up-to-date on the schedule of age-appropriate primary and preventive health care. </w:t>
      </w:r>
    </w:p>
    <w:p w:rsidR="00971EAE" w:rsidRPr="0030187C" w:rsidRDefault="0030187C" w:rsidP="00971EAE">
      <w:pPr>
        <w:rPr>
          <w:b/>
        </w:rPr>
      </w:pPr>
      <w:r w:rsidRPr="0030187C">
        <w:rPr>
          <w:b/>
        </w:rPr>
        <w:t>Access to healthcare services has improved for children enrolled in Head Start over the past few years</w:t>
      </w:r>
      <w:r w:rsidR="007C1A94">
        <w:rPr>
          <w:b/>
        </w:rPr>
        <w:t>, but barriers apparently existed for the 2017-18 cohort in accessing primary and preventive health care</w:t>
      </w:r>
      <w:r w:rsidRPr="0030187C">
        <w:rPr>
          <w:b/>
        </w:rPr>
        <w:t xml:space="preserve">. </w:t>
      </w:r>
    </w:p>
    <w:p w:rsidR="00971EAE" w:rsidRPr="00EA4D06" w:rsidRDefault="00971EAE" w:rsidP="00971EAE">
      <w:r w:rsidRPr="0030187C">
        <w:t>In 201</w:t>
      </w:r>
      <w:r w:rsidR="0030187C" w:rsidRPr="0030187C">
        <w:t>3</w:t>
      </w:r>
      <w:r w:rsidRPr="0030187C">
        <w:t>-1</w:t>
      </w:r>
      <w:r w:rsidR="0030187C" w:rsidRPr="0030187C">
        <w:t>4</w:t>
      </w:r>
      <w:r w:rsidRPr="0030187C">
        <w:t xml:space="preserve">, </w:t>
      </w:r>
      <w:r w:rsidR="0030187C" w:rsidRPr="0030187C">
        <w:t>1</w:t>
      </w:r>
      <w:r w:rsidRPr="0030187C">
        <w:t xml:space="preserve">0.4% of children in Head Start were diagnosed with a chronic condition needing treatment, compared with </w:t>
      </w:r>
      <w:r w:rsidR="0030187C" w:rsidRPr="0030187C">
        <w:t>5</w:t>
      </w:r>
      <w:r w:rsidRPr="0030187C">
        <w:t>.</w:t>
      </w:r>
      <w:r w:rsidR="0030187C" w:rsidRPr="0030187C">
        <w:t>5</w:t>
      </w:r>
      <w:r w:rsidRPr="0030187C">
        <w:t xml:space="preserve">% of children in the program during 2016.17, a </w:t>
      </w:r>
      <w:r w:rsidR="0030187C" w:rsidRPr="0030187C">
        <w:t>roughly 5-</w:t>
      </w:r>
      <w:r w:rsidRPr="0030187C">
        <w:t xml:space="preserve">point </w:t>
      </w:r>
      <w:r w:rsidR="0030187C" w:rsidRPr="0030187C">
        <w:t>de</w:t>
      </w:r>
      <w:r w:rsidRPr="0030187C">
        <w:t xml:space="preserve">crease. </w:t>
      </w:r>
      <w:r w:rsidR="00EA4D06">
        <w:t xml:space="preserve">In 2017-18, this figure rose slightly to 7.1%. </w:t>
      </w:r>
      <w:r w:rsidRPr="0030187C">
        <w:t>In 201</w:t>
      </w:r>
      <w:r w:rsidR="0030187C" w:rsidRPr="0030187C">
        <w:t>3</w:t>
      </w:r>
      <w:r w:rsidRPr="0030187C">
        <w:t>-1</w:t>
      </w:r>
      <w:r w:rsidR="0030187C" w:rsidRPr="0030187C">
        <w:t>4</w:t>
      </w:r>
      <w:r w:rsidRPr="0030187C">
        <w:t>, the condition for which the most children (1</w:t>
      </w:r>
      <w:r w:rsidR="0030187C" w:rsidRPr="0030187C">
        <w:t>6</w:t>
      </w:r>
      <w:r w:rsidRPr="0030187C">
        <w:t>) needed treatment was asthma. In 2016-17</w:t>
      </w:r>
      <w:r w:rsidRPr="0030187C">
        <w:rPr>
          <w:b/>
        </w:rPr>
        <w:t xml:space="preserve">, </w:t>
      </w:r>
      <w:r w:rsidR="0030187C" w:rsidRPr="00EA4D06">
        <w:t xml:space="preserve">vision problems </w:t>
      </w:r>
      <w:r w:rsidRPr="00EA4D06">
        <w:t>was the most common diagnosis (</w:t>
      </w:r>
      <w:r w:rsidR="0030187C" w:rsidRPr="00EA4D06">
        <w:t>7</w:t>
      </w:r>
      <w:r w:rsidRPr="00EA4D06">
        <w:t xml:space="preserve">), followed by </w:t>
      </w:r>
      <w:r w:rsidR="0030187C" w:rsidRPr="00EA4D06">
        <w:t xml:space="preserve">hearing difficulties </w:t>
      </w:r>
      <w:r w:rsidRPr="00EA4D06">
        <w:t>(</w:t>
      </w:r>
      <w:r w:rsidR="0030187C" w:rsidRPr="00EA4D06">
        <w:t>4</w:t>
      </w:r>
      <w:r w:rsidRPr="00EA4D06">
        <w:t>).</w:t>
      </w:r>
      <w:r w:rsidRPr="0030187C">
        <w:rPr>
          <w:b/>
        </w:rPr>
        <w:t xml:space="preserve"> </w:t>
      </w:r>
      <w:r w:rsidR="00EA4D06" w:rsidRPr="00EA4D06">
        <w:rPr>
          <w:i/>
          <w:u w:val="single"/>
        </w:rPr>
        <w:t>2019 Update:</w:t>
      </w:r>
      <w:r w:rsidR="00EA4D06">
        <w:rPr>
          <w:b/>
        </w:rPr>
        <w:t xml:space="preserve"> Asthma was the most common diagnosis (15), followed by anemia (7) and vision problems (7).</w:t>
      </w:r>
    </w:p>
    <w:p w:rsidR="00971EAE" w:rsidRPr="0030187C" w:rsidRDefault="00971EAE" w:rsidP="00971EAE">
      <w:pPr>
        <w:pStyle w:val="Heading3"/>
      </w:pPr>
      <w:r w:rsidRPr="0030187C">
        <w:t>Oral Health</w:t>
      </w:r>
    </w:p>
    <w:p w:rsidR="00971EAE" w:rsidRDefault="00971EAE" w:rsidP="00971EAE">
      <w:pPr>
        <w:rPr>
          <w:i/>
        </w:rPr>
      </w:pPr>
      <w:r w:rsidRPr="0030187C">
        <w:t>Compared with 201</w:t>
      </w:r>
      <w:r w:rsidR="0030187C" w:rsidRPr="0030187C">
        <w:t>3</w:t>
      </w:r>
      <w:r w:rsidRPr="0030187C">
        <w:t>-1</w:t>
      </w:r>
      <w:r w:rsidR="0030187C" w:rsidRPr="0030187C">
        <w:t>4</w:t>
      </w:r>
      <w:r w:rsidRPr="0030187C">
        <w:t xml:space="preserve">, </w:t>
      </w:r>
      <w:r w:rsidR="0030187C" w:rsidRPr="0030187C">
        <w:t xml:space="preserve">a greater share of </w:t>
      </w:r>
      <w:r w:rsidRPr="0030187C">
        <w:t>enrollees have a dental home (</w:t>
      </w:r>
      <w:r w:rsidR="0030187C" w:rsidRPr="0030187C">
        <w:t>97.2</w:t>
      </w:r>
      <w:r w:rsidRPr="0030187C">
        <w:t xml:space="preserve">% versus </w:t>
      </w:r>
      <w:r w:rsidR="0030187C" w:rsidRPr="0030187C">
        <w:t>84.5</w:t>
      </w:r>
      <w:r w:rsidRPr="0030187C">
        <w:t xml:space="preserve">%) yet </w:t>
      </w:r>
      <w:r w:rsidR="0030187C" w:rsidRPr="0030187C">
        <w:t xml:space="preserve">only </w:t>
      </w:r>
      <w:r w:rsidRPr="0030187C">
        <w:t>(</w:t>
      </w:r>
      <w:r w:rsidR="0030187C" w:rsidRPr="0030187C">
        <w:t>77</w:t>
      </w:r>
      <w:r w:rsidRPr="0030187C">
        <w:t>.</w:t>
      </w:r>
      <w:r w:rsidR="0030187C" w:rsidRPr="0030187C">
        <w:t>9</w:t>
      </w:r>
      <w:r w:rsidRPr="0030187C">
        <w:t xml:space="preserve">%) completed a professional dental examination in 2016-17 </w:t>
      </w:r>
      <w:r w:rsidR="0030187C" w:rsidRPr="0030187C">
        <w:t xml:space="preserve">and 70.6% did so in </w:t>
      </w:r>
      <w:r w:rsidRPr="0030187C">
        <w:t>201</w:t>
      </w:r>
      <w:r w:rsidR="0030187C" w:rsidRPr="0030187C">
        <w:t>4</w:t>
      </w:r>
      <w:r w:rsidRPr="0030187C">
        <w:t>-15. In 2016-17, 2</w:t>
      </w:r>
      <w:r w:rsidR="0030187C" w:rsidRPr="0030187C">
        <w:t>2</w:t>
      </w:r>
      <w:r w:rsidRPr="0030187C">
        <w:t>.</w:t>
      </w:r>
      <w:r w:rsidR="0030187C" w:rsidRPr="0030187C">
        <w:t>1</w:t>
      </w:r>
      <w:r w:rsidRPr="0030187C">
        <w:t xml:space="preserve">% of enrollees were diagnosed as needing treatment and </w:t>
      </w:r>
      <w:r w:rsidR="0030187C" w:rsidRPr="0030187C">
        <w:t>56.3</w:t>
      </w:r>
      <w:r w:rsidRPr="0030187C">
        <w:t>% of those got it. By comparison, in 201</w:t>
      </w:r>
      <w:r w:rsidR="0030187C" w:rsidRPr="0030187C">
        <w:t>3</w:t>
      </w:r>
      <w:r w:rsidRPr="0030187C">
        <w:t>-1</w:t>
      </w:r>
      <w:r w:rsidR="0030187C" w:rsidRPr="0030187C">
        <w:t>4</w:t>
      </w:r>
      <w:r w:rsidRPr="0030187C">
        <w:t xml:space="preserve">, </w:t>
      </w:r>
      <w:r w:rsidR="0030187C" w:rsidRPr="0030187C">
        <w:t>19.1</w:t>
      </w:r>
      <w:r w:rsidRPr="0030187C">
        <w:t xml:space="preserve">% of enrollees were diagnosed as needing treatment and </w:t>
      </w:r>
      <w:r w:rsidR="0030187C" w:rsidRPr="0030187C">
        <w:t>57.6</w:t>
      </w:r>
      <w:r w:rsidRPr="0030187C">
        <w:t>% of those got it</w:t>
      </w:r>
      <w:r w:rsidRPr="006209C6">
        <w:t xml:space="preserve">. </w:t>
      </w:r>
      <w:r w:rsidR="0030187C" w:rsidRPr="002768D1">
        <w:rPr>
          <w:color w:val="00B050"/>
        </w:rPr>
        <w:t xml:space="preserve">While </w:t>
      </w:r>
      <w:r w:rsidR="0030187C" w:rsidRPr="006209C6">
        <w:t xml:space="preserve">the </w:t>
      </w:r>
      <w:r w:rsidRPr="006209C6">
        <w:t xml:space="preserve">county as a whole has </w:t>
      </w:r>
      <w:r w:rsidR="0030187C" w:rsidRPr="006209C6">
        <w:t xml:space="preserve">better </w:t>
      </w:r>
      <w:r w:rsidRPr="006209C6">
        <w:t xml:space="preserve">access to dental care than statewide averages, </w:t>
      </w:r>
      <w:r w:rsidR="003C0DAC" w:rsidRPr="006209C6">
        <w:t xml:space="preserve">it </w:t>
      </w:r>
      <w:r w:rsidRPr="006209C6">
        <w:t>is in the lowest ranking group on several indicators of oral health</w:t>
      </w:r>
      <w:r w:rsidR="003C0DAC" w:rsidRPr="006209C6">
        <w:t xml:space="preserve">, including </w:t>
      </w:r>
      <w:r w:rsidR="006209C6" w:rsidRPr="006209C6">
        <w:t xml:space="preserve">outpatient visit rates for </w:t>
      </w:r>
      <w:r w:rsidR="003C0DAC" w:rsidRPr="006209C6">
        <w:t>denta</w:t>
      </w:r>
      <w:r w:rsidR="006209C6" w:rsidRPr="006209C6">
        <w:t>l caries among children 3-5, and untreated dental caries for children in third grade</w:t>
      </w:r>
      <w:r w:rsidR="002768D1">
        <w:t xml:space="preserve">. </w:t>
      </w:r>
      <w:r w:rsidR="005363D0">
        <w:rPr>
          <w:i/>
          <w:u w:val="single"/>
        </w:rPr>
        <w:t>2019 Update:</w:t>
      </w:r>
      <w:r w:rsidR="005363D0">
        <w:t xml:space="preserve"> </w:t>
      </w:r>
      <w:r w:rsidR="005363D0">
        <w:rPr>
          <w:i/>
        </w:rPr>
        <w:t xml:space="preserve">In 2017-18, similar percentages of enrollees had a dental home and completed a professional dental exam. More children were diagnosed as needing treatment (33.9% in 2018-18 compared with 22.1% in 2016-17) and more children received treatment (64.5% in 2017-18 compared with 56.3% in 2017-18.) </w:t>
      </w:r>
    </w:p>
    <w:p w:rsidR="002768D1" w:rsidRPr="005363D0" w:rsidRDefault="002768D1" w:rsidP="00971EAE">
      <w:pPr>
        <w:rPr>
          <w:i/>
        </w:rPr>
      </w:pPr>
      <w:r w:rsidRPr="006209C6">
        <w:rPr>
          <w:b/>
        </w:rPr>
        <w:t>Despite access to dental care</w:t>
      </w:r>
      <w:r>
        <w:rPr>
          <w:b/>
        </w:rPr>
        <w:t>, children in Broome County’s general population and in OFB Head Start require dental treatment, and not all of them are getting it.</w:t>
      </w:r>
    </w:p>
    <w:p w:rsidR="00971EAE" w:rsidRPr="006209C6" w:rsidRDefault="00971EAE" w:rsidP="00971EAE">
      <w:pPr>
        <w:pStyle w:val="Heading3"/>
      </w:pPr>
      <w:r w:rsidRPr="006209C6">
        <w:t>Mental/Behavioral Health</w:t>
      </w:r>
    </w:p>
    <w:p w:rsidR="00307849" w:rsidRPr="00307849" w:rsidRDefault="00971EAE" w:rsidP="00971EAE">
      <w:pPr>
        <w:rPr>
          <w:i/>
        </w:rPr>
      </w:pPr>
      <w:r w:rsidRPr="006209C6">
        <w:t xml:space="preserve">Within Head Start, </w:t>
      </w:r>
      <w:r w:rsidR="006209C6" w:rsidRPr="006209C6">
        <w:t>2</w:t>
      </w:r>
      <w:r w:rsidRPr="006209C6">
        <w:t>.</w:t>
      </w:r>
      <w:r w:rsidR="006209C6" w:rsidRPr="006209C6">
        <w:t>8</w:t>
      </w:r>
      <w:r w:rsidRPr="006209C6">
        <w:t xml:space="preserve">% of 2016-17 enrollees were the subject of three or more consultations between parents and the mental health consultant, up from </w:t>
      </w:r>
      <w:r w:rsidR="006209C6" w:rsidRPr="006209C6">
        <w:t>1</w:t>
      </w:r>
      <w:r w:rsidRPr="006209C6">
        <w:t>.</w:t>
      </w:r>
      <w:r w:rsidR="006209C6" w:rsidRPr="006209C6">
        <w:t>0</w:t>
      </w:r>
      <w:r w:rsidRPr="006209C6">
        <w:t>% of enrollees in 201</w:t>
      </w:r>
      <w:r w:rsidR="006209C6" w:rsidRPr="006209C6">
        <w:t>3</w:t>
      </w:r>
      <w:r w:rsidRPr="006209C6">
        <w:t>-1</w:t>
      </w:r>
      <w:r w:rsidR="006209C6" w:rsidRPr="006209C6">
        <w:t>4</w:t>
      </w:r>
      <w:r w:rsidRPr="006209C6">
        <w:t xml:space="preserve">. </w:t>
      </w:r>
      <w:r w:rsidR="00D21B33" w:rsidRPr="00D21B33">
        <w:t>T</w:t>
      </w:r>
      <w:r w:rsidRPr="00D21B33">
        <w:t xml:space="preserve">he share of enrollees referred outside the program for mental health services </w:t>
      </w:r>
      <w:r w:rsidR="00D21B33" w:rsidRPr="00D21B33">
        <w:t>was less than one percent in both years</w:t>
      </w:r>
      <w:r w:rsidR="00D21B33" w:rsidRPr="00F0727C">
        <w:t xml:space="preserve">. </w:t>
      </w:r>
      <w:r w:rsidRPr="00F0727C">
        <w:t xml:space="preserve">Data on the prevalence of mental health conditions among children in the general population is not widely available. By one measure reported by the NYS </w:t>
      </w:r>
      <w:r w:rsidR="00E558AD" w:rsidRPr="00F0727C">
        <w:t>Office of Mental Health</w:t>
      </w:r>
      <w:r w:rsidRPr="00F0727C">
        <w:t xml:space="preserve">, </w:t>
      </w:r>
      <w:r w:rsidR="00E558AD" w:rsidRPr="00F0727C">
        <w:t xml:space="preserve">Broome </w:t>
      </w:r>
      <w:r w:rsidRPr="00F0727C">
        <w:t xml:space="preserve">County </w:t>
      </w:r>
      <w:r w:rsidR="00E558AD" w:rsidRPr="00F0727C">
        <w:t>children used inpatient mental health services at higher rates than the state rates.</w:t>
      </w:r>
      <w:r w:rsidR="005C5546" w:rsidRPr="00F0727C">
        <w:t xml:space="preserve"> More </w:t>
      </w:r>
      <w:r w:rsidR="005C5546">
        <w:t>than 70% of parents involved with Head Start used mental health family services.</w:t>
      </w:r>
      <w:r w:rsidRPr="009054C1">
        <w:t xml:space="preserve"> </w:t>
      </w:r>
      <w:r w:rsidR="0084209B">
        <w:t xml:space="preserve">No parents used substance abuse services. </w:t>
      </w:r>
      <w:r w:rsidR="00307849">
        <w:rPr>
          <w:i/>
          <w:u w:val="single"/>
        </w:rPr>
        <w:t>2019 Update:</w:t>
      </w:r>
      <w:r w:rsidR="00307849">
        <w:rPr>
          <w:i/>
        </w:rPr>
        <w:t xml:space="preserve"> in 2017-18, the percentage of enrollees who were the subject of three or more mental health </w:t>
      </w:r>
      <w:r w:rsidR="0052100A">
        <w:rPr>
          <w:i/>
        </w:rPr>
        <w:t>c</w:t>
      </w:r>
      <w:r w:rsidR="00307849">
        <w:rPr>
          <w:i/>
        </w:rPr>
        <w:t>onsultations declined by one point. However, the number of children referred outside the program for mental health services rose by almost a whole point. In 2017-18, a much smaller percentage of parents used mental health family services (12%, compared with more than 70% reported last year.)</w:t>
      </w:r>
    </w:p>
    <w:p w:rsidR="00971EAE" w:rsidRPr="009054C1" w:rsidRDefault="00971EAE" w:rsidP="00971EAE">
      <w:pPr>
        <w:pStyle w:val="Heading3"/>
      </w:pPr>
      <w:r w:rsidRPr="009054C1">
        <w:t>Disability</w:t>
      </w:r>
    </w:p>
    <w:p w:rsidR="00971EAE" w:rsidRPr="009054C1" w:rsidRDefault="00971EAE" w:rsidP="00971EAE">
      <w:r w:rsidRPr="009054C1">
        <w:rPr>
          <w:b/>
        </w:rPr>
        <w:t xml:space="preserve">Compared with school students in the county and across the state, children enrolled in </w:t>
      </w:r>
      <w:r w:rsidR="009054C1" w:rsidRPr="009054C1">
        <w:rPr>
          <w:b/>
        </w:rPr>
        <w:t xml:space="preserve">Broome </w:t>
      </w:r>
      <w:r w:rsidRPr="009054C1">
        <w:rPr>
          <w:b/>
        </w:rPr>
        <w:t>Head Start experience disability at higher rates. And, rates of disability in the Head Start program are on the rise.</w:t>
      </w:r>
      <w:r w:rsidRPr="009054C1">
        <w:t xml:space="preserve"> While </w:t>
      </w:r>
      <w:r w:rsidR="009054C1" w:rsidRPr="009054C1">
        <w:t>24</w:t>
      </w:r>
      <w:r w:rsidRPr="009054C1">
        <w:t>.</w:t>
      </w:r>
      <w:r w:rsidR="00CC058D">
        <w:t>6</w:t>
      </w:r>
      <w:r w:rsidRPr="009054C1">
        <w:t xml:space="preserve">% of </w:t>
      </w:r>
      <w:r w:rsidR="009054C1" w:rsidRPr="009054C1">
        <w:t xml:space="preserve">Broome </w:t>
      </w:r>
      <w:r w:rsidRPr="009054C1">
        <w:t>Head Start 201</w:t>
      </w:r>
      <w:r w:rsidR="00CC058D">
        <w:t>7</w:t>
      </w:r>
      <w:r w:rsidRPr="009054C1">
        <w:t>-1</w:t>
      </w:r>
      <w:r w:rsidR="00CC058D">
        <w:t>8</w:t>
      </w:r>
      <w:r w:rsidRPr="009054C1">
        <w:t xml:space="preserve"> enrollees had an Individualized Education Plan, just </w:t>
      </w:r>
      <w:r w:rsidR="009054C1" w:rsidRPr="009054C1">
        <w:t>1</w:t>
      </w:r>
      <w:r w:rsidR="00CC058D">
        <w:t>3.1</w:t>
      </w:r>
      <w:r w:rsidRPr="009054C1">
        <w:t xml:space="preserve">% of students in </w:t>
      </w:r>
      <w:r w:rsidR="009054C1" w:rsidRPr="009054C1">
        <w:t>school districts in the service area</w:t>
      </w:r>
      <w:r w:rsidRPr="009054C1">
        <w:t xml:space="preserve"> were counted as students with disabilities. The statewide public school rate of students with disabilities is 17%. The</w:t>
      </w:r>
      <w:r w:rsidR="00CC058D">
        <w:t xml:space="preserve"> rates of </w:t>
      </w:r>
      <w:r w:rsidRPr="009054C1">
        <w:t xml:space="preserve">Head Start enrollees with an IEP compares </w:t>
      </w:r>
      <w:r w:rsidR="00CC058D">
        <w:t xml:space="preserve">were 24.9% in </w:t>
      </w:r>
      <w:r w:rsidRPr="009054C1">
        <w:t>201</w:t>
      </w:r>
      <w:r w:rsidR="00CC058D">
        <w:t>6</w:t>
      </w:r>
      <w:r w:rsidRPr="009054C1">
        <w:t>-1</w:t>
      </w:r>
      <w:r w:rsidR="00CC058D">
        <w:t>7</w:t>
      </w:r>
      <w:r w:rsidRPr="009054C1">
        <w:t xml:space="preserve"> </w:t>
      </w:r>
      <w:r w:rsidR="00CC058D">
        <w:t xml:space="preserve">and </w:t>
      </w:r>
      <w:r w:rsidR="009054C1" w:rsidRPr="009054C1">
        <w:t>17</w:t>
      </w:r>
      <w:r w:rsidRPr="009054C1">
        <w:t>.5%</w:t>
      </w:r>
      <w:r w:rsidR="00CC058D">
        <w:t xml:space="preserve"> in 2013-14</w:t>
      </w:r>
      <w:r w:rsidRPr="009054C1">
        <w:t>.</w:t>
      </w:r>
    </w:p>
    <w:p w:rsidR="00971EAE" w:rsidRPr="0028492B" w:rsidRDefault="00971EAE" w:rsidP="00971EAE">
      <w:pPr>
        <w:pStyle w:val="Heading3"/>
      </w:pPr>
      <w:r w:rsidRPr="0089307A">
        <w:t>Nut</w:t>
      </w:r>
      <w:r w:rsidRPr="0028492B">
        <w:t>rition</w:t>
      </w:r>
    </w:p>
    <w:p w:rsidR="00971EAE" w:rsidRPr="00F0727C" w:rsidRDefault="00971EAE" w:rsidP="00971EAE">
      <w:r w:rsidRPr="0028492B">
        <w:t xml:space="preserve">Compared with a sample of elementary school students in the county, </w:t>
      </w:r>
      <w:r w:rsidR="0028492B" w:rsidRPr="0028492B">
        <w:t xml:space="preserve">OFB </w:t>
      </w:r>
      <w:r w:rsidRPr="0028492B">
        <w:t xml:space="preserve">Head Start enrollees experience overweight and obesity at </w:t>
      </w:r>
      <w:r w:rsidR="0028492B" w:rsidRPr="0028492B">
        <w:t xml:space="preserve">higher </w:t>
      </w:r>
      <w:r w:rsidRPr="0028492B">
        <w:t>rates. In the county</w:t>
      </w:r>
      <w:r w:rsidRPr="00F0727C">
        <w:t>, 3</w:t>
      </w:r>
      <w:r w:rsidR="0028492B" w:rsidRPr="00F0727C">
        <w:t>1</w:t>
      </w:r>
      <w:r w:rsidRPr="00F0727C">
        <w:t>.</w:t>
      </w:r>
      <w:r w:rsidR="0028492B" w:rsidRPr="00F0727C">
        <w:t>3</w:t>
      </w:r>
      <w:r w:rsidRPr="00F0727C">
        <w:t xml:space="preserve">% </w:t>
      </w:r>
      <w:r w:rsidRPr="0028492B">
        <w:t>of a sample of elementary students were overweight or obese, compared with</w:t>
      </w:r>
      <w:r w:rsidR="00F0727C">
        <w:t xml:space="preserve"> </w:t>
      </w:r>
      <w:r w:rsidR="0089307A">
        <w:t xml:space="preserve">43.8% of 2017-18 </w:t>
      </w:r>
      <w:r w:rsidR="00F0727C">
        <w:t xml:space="preserve">Head Start </w:t>
      </w:r>
      <w:r w:rsidR="0089307A">
        <w:t xml:space="preserve">enrollees, </w:t>
      </w:r>
      <w:r w:rsidR="0028492B" w:rsidRPr="0028492B">
        <w:t>37.3</w:t>
      </w:r>
      <w:r w:rsidRPr="0028492B">
        <w:t xml:space="preserve">% of 2016-17 enrollees and </w:t>
      </w:r>
      <w:r w:rsidR="0028492B" w:rsidRPr="0028492B">
        <w:t>38</w:t>
      </w:r>
      <w:r w:rsidRPr="0028492B">
        <w:t>.</w:t>
      </w:r>
      <w:r w:rsidR="0028492B" w:rsidRPr="0028492B">
        <w:t>2</w:t>
      </w:r>
      <w:r w:rsidRPr="0028492B">
        <w:t>% of 201</w:t>
      </w:r>
      <w:r w:rsidR="0028492B" w:rsidRPr="0028492B">
        <w:t>3</w:t>
      </w:r>
      <w:r w:rsidRPr="0028492B">
        <w:t>-1</w:t>
      </w:r>
      <w:r w:rsidR="0028492B" w:rsidRPr="0028492B">
        <w:t>4</w:t>
      </w:r>
      <w:r w:rsidRPr="0028492B">
        <w:t xml:space="preserve"> enrollees. Within the program, the rate of overweight and obesity has </w:t>
      </w:r>
      <w:r w:rsidR="0089307A">
        <w:t xml:space="preserve">increased more than 6 </w:t>
      </w:r>
      <w:r w:rsidR="0028492B" w:rsidRPr="0028492B">
        <w:t>point</w:t>
      </w:r>
      <w:r w:rsidR="0089307A">
        <w:t>s since last year</w:t>
      </w:r>
      <w:r w:rsidRPr="0028492B">
        <w:t xml:space="preserve">, while the rate of underweight has gone </w:t>
      </w:r>
      <w:r w:rsidR="0089307A">
        <w:t xml:space="preserve">down from a spike of </w:t>
      </w:r>
      <w:r w:rsidR="0028492B" w:rsidRPr="0028492B">
        <w:t>5</w:t>
      </w:r>
      <w:r w:rsidRPr="0028492B">
        <w:t>.</w:t>
      </w:r>
      <w:r w:rsidR="0028492B" w:rsidRPr="0028492B">
        <w:t>1</w:t>
      </w:r>
      <w:r w:rsidRPr="0028492B">
        <w:t>%</w:t>
      </w:r>
      <w:r w:rsidR="0089307A">
        <w:t xml:space="preserve"> in 2016-17 to a more typical 1.8% in 2017-18</w:t>
      </w:r>
      <w:r w:rsidRPr="00F0727C">
        <w:t xml:space="preserve">. </w:t>
      </w:r>
      <w:r w:rsidRPr="00F0727C">
        <w:rPr>
          <w:b/>
        </w:rPr>
        <w:t xml:space="preserve">Rates of </w:t>
      </w:r>
      <w:r w:rsidR="0028492B" w:rsidRPr="00F0727C">
        <w:rPr>
          <w:b/>
        </w:rPr>
        <w:t>overweight and obesity among OFB Head Start enrollees are higher than rates among peers in elementary schools in the service area</w:t>
      </w:r>
      <w:r w:rsidRPr="00F0727C">
        <w:rPr>
          <w:b/>
        </w:rPr>
        <w:t>.</w:t>
      </w:r>
    </w:p>
    <w:p w:rsidR="00971EAE" w:rsidRPr="00F921A2" w:rsidRDefault="00971EAE" w:rsidP="00971EAE">
      <w:pPr>
        <w:rPr>
          <w:b/>
        </w:rPr>
      </w:pPr>
      <w:r w:rsidRPr="00A236DA">
        <w:t xml:space="preserve">By all measures, children in the Head Start program experience food insecurity at </w:t>
      </w:r>
      <w:r w:rsidR="000E34AA" w:rsidRPr="000E34AA">
        <w:t xml:space="preserve">approaching </w:t>
      </w:r>
      <w:r w:rsidRPr="000E34AA">
        <w:t xml:space="preserve">double the rate of </w:t>
      </w:r>
      <w:r w:rsidRPr="00A236DA">
        <w:t>all children in the county. For example</w:t>
      </w:r>
      <w:r w:rsidRPr="000E34AA">
        <w:t>, 2</w:t>
      </w:r>
      <w:r w:rsidR="000E34AA" w:rsidRPr="000E34AA">
        <w:t>7</w:t>
      </w:r>
      <w:r w:rsidRPr="000E34AA">
        <w:t>.</w:t>
      </w:r>
      <w:r w:rsidR="000E34AA" w:rsidRPr="000E34AA">
        <w:t>7</w:t>
      </w:r>
      <w:r w:rsidRPr="000E34AA">
        <w:t xml:space="preserve">% of </w:t>
      </w:r>
      <w:r w:rsidRPr="00A236DA">
        <w:t xml:space="preserve">children under age 18 in the county receive SNAP and Feeding America reports a </w:t>
      </w:r>
      <w:r w:rsidRPr="000E34AA">
        <w:t xml:space="preserve">child food insecurity rate of </w:t>
      </w:r>
      <w:r w:rsidR="000E34AA" w:rsidRPr="000E34AA">
        <w:t>19</w:t>
      </w:r>
      <w:r w:rsidRPr="000E34AA">
        <w:t>.</w:t>
      </w:r>
      <w:r w:rsidR="000E34AA" w:rsidRPr="000E34AA">
        <w:t>9</w:t>
      </w:r>
      <w:r w:rsidRPr="000E34AA">
        <w:t xml:space="preserve">% </w:t>
      </w:r>
      <w:r w:rsidRPr="00A236DA">
        <w:t xml:space="preserve">for the county. By comparison, </w:t>
      </w:r>
      <w:r w:rsidR="0089307A">
        <w:t>51</w:t>
      </w:r>
      <w:r w:rsidRPr="00A236DA">
        <w:t>.</w:t>
      </w:r>
      <w:r w:rsidR="0089307A">
        <w:t>9</w:t>
      </w:r>
      <w:r w:rsidRPr="00A236DA">
        <w:t>% of families with children in the Head Start program receive SNAP</w:t>
      </w:r>
      <w:r w:rsidRPr="00F921A2">
        <w:t>. Of concern is that fewer families accessed WIC and SNAP in 2016-17 than in 201</w:t>
      </w:r>
      <w:r w:rsidR="00F921A2" w:rsidRPr="00F921A2">
        <w:t>3</w:t>
      </w:r>
      <w:r w:rsidRPr="00F921A2">
        <w:t>-1</w:t>
      </w:r>
      <w:r w:rsidR="00F921A2" w:rsidRPr="00F921A2">
        <w:t>4</w:t>
      </w:r>
      <w:r w:rsidRPr="00F921A2">
        <w:t xml:space="preserve">, by </w:t>
      </w:r>
      <w:r w:rsidR="00F921A2" w:rsidRPr="00F921A2">
        <w:t>6</w:t>
      </w:r>
      <w:r w:rsidRPr="00F921A2">
        <w:t>.</w:t>
      </w:r>
      <w:r w:rsidR="00F921A2" w:rsidRPr="00F921A2">
        <w:t>8</w:t>
      </w:r>
      <w:r w:rsidRPr="00F921A2">
        <w:t xml:space="preserve"> and </w:t>
      </w:r>
      <w:r w:rsidR="00F921A2" w:rsidRPr="00F921A2">
        <w:t>2</w:t>
      </w:r>
      <w:r w:rsidRPr="00F921A2">
        <w:t>.</w:t>
      </w:r>
      <w:r w:rsidR="00F921A2" w:rsidRPr="00F921A2">
        <w:t>9</w:t>
      </w:r>
      <w:r w:rsidRPr="00F921A2">
        <w:t xml:space="preserve"> points, respectively.</w:t>
      </w:r>
      <w:r w:rsidR="0089307A">
        <w:t xml:space="preserve"> </w:t>
      </w:r>
      <w:r w:rsidR="0089307A" w:rsidRPr="0089307A">
        <w:rPr>
          <w:i/>
          <w:u w:val="single"/>
        </w:rPr>
        <w:t>2019 Update:</w:t>
      </w:r>
      <w:r w:rsidR="0089307A">
        <w:rPr>
          <w:i/>
          <w:u w:val="single"/>
        </w:rPr>
        <w:t xml:space="preserve"> Rates of WIC and SNAP usage declined again between 2016-17 and 2017-18, by 2.1 points and 13.7 points, respectively.</w:t>
      </w:r>
      <w:r w:rsidR="0089307A">
        <w:t xml:space="preserve"> </w:t>
      </w:r>
      <w:r w:rsidRPr="00F921A2">
        <w:t xml:space="preserve"> </w:t>
      </w:r>
      <w:r w:rsidRPr="00F921A2">
        <w:rPr>
          <w:b/>
        </w:rPr>
        <w:t xml:space="preserve">Despite high rates of food insecurity, children in </w:t>
      </w:r>
      <w:r w:rsidR="00F921A2" w:rsidRPr="00F921A2">
        <w:rPr>
          <w:b/>
        </w:rPr>
        <w:t xml:space="preserve">OFB </w:t>
      </w:r>
      <w:r w:rsidRPr="00F921A2">
        <w:rPr>
          <w:b/>
        </w:rPr>
        <w:t xml:space="preserve">Head Start are accessing assistance at declining rates. </w:t>
      </w:r>
    </w:p>
    <w:p w:rsidR="00971EAE" w:rsidRPr="00D6473C" w:rsidRDefault="00971EAE" w:rsidP="00971EAE">
      <w:pPr>
        <w:pStyle w:val="Heading2"/>
      </w:pPr>
      <w:bookmarkStart w:id="33" w:name="_Toc504948314"/>
      <w:bookmarkStart w:id="34" w:name="_Toc13408763"/>
      <w:r w:rsidRPr="00D6473C">
        <w:t>Social Services</w:t>
      </w:r>
      <w:bookmarkEnd w:id="33"/>
      <w:bookmarkEnd w:id="34"/>
    </w:p>
    <w:p w:rsidR="00971EAE" w:rsidRPr="00D6473C" w:rsidRDefault="00971EAE" w:rsidP="00971EAE">
      <w:pPr>
        <w:pStyle w:val="Heading3"/>
      </w:pPr>
      <w:r w:rsidRPr="00D6473C">
        <w:t>Family well-being</w:t>
      </w:r>
    </w:p>
    <w:p w:rsidR="00971EAE" w:rsidRPr="00F254B7" w:rsidRDefault="00971EAE" w:rsidP="00971EAE">
      <w:r w:rsidRPr="00D6473C">
        <w:t>In the general populatio</w:t>
      </w:r>
      <w:r w:rsidRPr="00E45EEA">
        <w:t xml:space="preserve">n, </w:t>
      </w:r>
      <w:r w:rsidR="00D6473C" w:rsidRPr="00E45EEA">
        <w:t>4.</w:t>
      </w:r>
      <w:r w:rsidR="00E45EEA" w:rsidRPr="00E45EEA">
        <w:t>7</w:t>
      </w:r>
      <w:r w:rsidR="00D6473C" w:rsidRPr="00E45EEA">
        <w:t xml:space="preserve"> per 1,000 </w:t>
      </w:r>
      <w:r w:rsidRPr="00E45EEA">
        <w:t xml:space="preserve">children </w:t>
      </w:r>
      <w:r w:rsidRPr="00D6473C">
        <w:t xml:space="preserve">were in foster care last year compared with </w:t>
      </w:r>
      <w:r w:rsidR="0001277A">
        <w:t>8</w:t>
      </w:r>
      <w:r w:rsidR="00D6473C" w:rsidRPr="00D6473C">
        <w:t xml:space="preserve">5 per 1,000 </w:t>
      </w:r>
      <w:r w:rsidRPr="00D6473C">
        <w:t xml:space="preserve">children in </w:t>
      </w:r>
      <w:r w:rsidR="00D6473C" w:rsidRPr="00D6473C">
        <w:t xml:space="preserve">OFB </w:t>
      </w:r>
      <w:r w:rsidRPr="00D6473C">
        <w:t>Head Start</w:t>
      </w:r>
      <w:r w:rsidR="0001277A">
        <w:t xml:space="preserve"> in 217-18</w:t>
      </w:r>
      <w:r w:rsidRPr="00D6473C">
        <w:t>. Within Head Start, 5</w:t>
      </w:r>
      <w:r w:rsidR="00D6473C" w:rsidRPr="00D6473C">
        <w:t>6</w:t>
      </w:r>
      <w:r w:rsidRPr="00D6473C">
        <w:t>.</w:t>
      </w:r>
      <w:r w:rsidR="0001277A">
        <w:t>6</w:t>
      </w:r>
      <w:r w:rsidRPr="00D6473C">
        <w:t>% of families are headed by one parent while 4</w:t>
      </w:r>
      <w:r w:rsidR="00D6473C" w:rsidRPr="00D6473C">
        <w:t>3</w:t>
      </w:r>
      <w:r w:rsidRPr="00D6473C">
        <w:t>.</w:t>
      </w:r>
      <w:r w:rsidR="0001277A">
        <w:t>5</w:t>
      </w:r>
      <w:r w:rsidRPr="00D6473C">
        <w:t>% are headed by two parents</w:t>
      </w:r>
      <w:r w:rsidRPr="003152D7">
        <w:t xml:space="preserve">. In the general population, </w:t>
      </w:r>
      <w:r w:rsidR="003152D7" w:rsidRPr="003152D7">
        <w:t xml:space="preserve">among households with children under age 18, </w:t>
      </w:r>
      <w:r w:rsidR="00D23246">
        <w:t>62.1%</w:t>
      </w:r>
      <w:r w:rsidRPr="00E45EEA">
        <w:t xml:space="preserve"> are </w:t>
      </w:r>
      <w:r w:rsidRPr="003152D7">
        <w:t xml:space="preserve">headed by a </w:t>
      </w:r>
      <w:r w:rsidR="003152D7" w:rsidRPr="003152D7">
        <w:t xml:space="preserve">married couple, </w:t>
      </w:r>
      <w:r w:rsidR="003152D7" w:rsidRPr="00D23246">
        <w:t>while 3</w:t>
      </w:r>
      <w:r w:rsidR="00D23246" w:rsidRPr="00D23246">
        <w:t>7</w:t>
      </w:r>
      <w:r w:rsidR="003152D7" w:rsidRPr="00D23246">
        <w:t>.</w:t>
      </w:r>
      <w:r w:rsidR="00D23246" w:rsidRPr="00D23246">
        <w:t>9</w:t>
      </w:r>
      <w:r w:rsidR="003152D7" w:rsidRPr="00D23246">
        <w:t xml:space="preserve">% are </w:t>
      </w:r>
      <w:r w:rsidR="003152D7" w:rsidRPr="003152D7">
        <w:t xml:space="preserve">headed by a </w:t>
      </w:r>
      <w:r w:rsidRPr="003152D7">
        <w:t>single householder with no spouse present</w:t>
      </w:r>
      <w:r w:rsidRPr="00F254B7">
        <w:t>. As in the general population, a grandparent represents the parent-figure in some Head Start families (</w:t>
      </w:r>
      <w:r w:rsidR="0001277A">
        <w:t>6</w:t>
      </w:r>
      <w:r w:rsidRPr="00F254B7">
        <w:t xml:space="preserve"> in 201</w:t>
      </w:r>
      <w:r w:rsidR="0001277A">
        <w:t>7</w:t>
      </w:r>
      <w:r w:rsidRPr="00F254B7">
        <w:t>-1</w:t>
      </w:r>
      <w:r w:rsidR="0001277A">
        <w:t>8</w:t>
      </w:r>
      <w:r w:rsidRPr="00F254B7">
        <w:t xml:space="preserve">.) </w:t>
      </w:r>
      <w:r w:rsidR="0001277A">
        <w:t>Just 2</w:t>
      </w:r>
      <w:r w:rsidR="00F254B7">
        <w:t xml:space="preserve">% of families used child abuse &amp; neglect family services and the same share used domestic violence family services. </w:t>
      </w:r>
      <w:r w:rsidR="0001277A">
        <w:t>About 61</w:t>
      </w:r>
      <w:r w:rsidR="00F254B7">
        <w:t>% used parenting education.</w:t>
      </w:r>
      <w:r w:rsidRPr="00F254B7">
        <w:t xml:space="preserve"> </w:t>
      </w:r>
    </w:p>
    <w:p w:rsidR="00971EAE" w:rsidRPr="008820F0" w:rsidRDefault="00971EAE" w:rsidP="00971EAE">
      <w:pPr>
        <w:pStyle w:val="Heading3"/>
      </w:pPr>
      <w:r w:rsidRPr="008820F0">
        <w:t>Housing/Homelessness</w:t>
      </w:r>
    </w:p>
    <w:p w:rsidR="00971EAE" w:rsidRPr="005E5FE4" w:rsidRDefault="00971EAE" w:rsidP="00971EAE">
      <w:r w:rsidRPr="008820F0">
        <w:t xml:space="preserve">Among school children in </w:t>
      </w:r>
      <w:r w:rsidR="008820F0" w:rsidRPr="008820F0">
        <w:t>school districts served by OFB Head Start</w:t>
      </w:r>
      <w:r w:rsidRPr="008820F0">
        <w:t xml:space="preserve">, </w:t>
      </w:r>
      <w:r w:rsidR="00713D58">
        <w:t>1</w:t>
      </w:r>
      <w:r w:rsidRPr="008820F0">
        <w:t>.</w:t>
      </w:r>
      <w:r w:rsidR="00713D58">
        <w:t>7</w:t>
      </w:r>
      <w:r w:rsidRPr="008820F0">
        <w:t>% were identified as homeless during the 201</w:t>
      </w:r>
      <w:r w:rsidR="00713D58">
        <w:t>7</w:t>
      </w:r>
      <w:r w:rsidRPr="008820F0">
        <w:t>-1</w:t>
      </w:r>
      <w:r w:rsidR="00713D58">
        <w:t>8</w:t>
      </w:r>
      <w:r w:rsidRPr="008820F0">
        <w:t xml:space="preserve"> school year. </w:t>
      </w:r>
      <w:r w:rsidR="008820F0" w:rsidRPr="008820F0">
        <w:t xml:space="preserve">Less than one percent </w:t>
      </w:r>
      <w:r w:rsidRPr="008820F0">
        <w:t>children in Head Start (</w:t>
      </w:r>
      <w:r w:rsidR="00713D58">
        <w:t>2</w:t>
      </w:r>
      <w:r w:rsidRPr="008820F0">
        <w:t xml:space="preserve"> child</w:t>
      </w:r>
      <w:r w:rsidR="00713D58">
        <w:t>ren</w:t>
      </w:r>
      <w:r w:rsidRPr="008820F0">
        <w:t xml:space="preserve">) </w:t>
      </w:r>
      <w:r w:rsidR="00713D58">
        <w:t xml:space="preserve">were </w:t>
      </w:r>
      <w:r w:rsidRPr="008820F0">
        <w:t xml:space="preserve">homeless during the same program year, </w:t>
      </w:r>
      <w:r w:rsidR="008820F0" w:rsidRPr="008820F0">
        <w:t>while five children were homeless during the 2013-14 program year</w:t>
      </w:r>
      <w:r w:rsidRPr="008820F0">
        <w:t xml:space="preserve">. In </w:t>
      </w:r>
      <w:r w:rsidR="008820F0" w:rsidRPr="008820F0">
        <w:t>201</w:t>
      </w:r>
      <w:r w:rsidR="00713D58">
        <w:t>7</w:t>
      </w:r>
      <w:r w:rsidR="008820F0" w:rsidRPr="008820F0">
        <w:t>-1</w:t>
      </w:r>
      <w:r w:rsidR="00713D58">
        <w:t>8</w:t>
      </w:r>
      <w:r w:rsidRPr="008820F0">
        <w:t xml:space="preserve">, </w:t>
      </w:r>
      <w:r w:rsidR="00713D58">
        <w:t xml:space="preserve">one </w:t>
      </w:r>
      <w:r w:rsidRPr="008820F0">
        <w:t xml:space="preserve">child found housing during the year. </w:t>
      </w:r>
      <w:r w:rsidR="008820F0" w:rsidRPr="008820F0">
        <w:t xml:space="preserve">In 2013-14, three of the five children found housing. </w:t>
      </w:r>
      <w:r w:rsidR="008820F0" w:rsidRPr="008820F0">
        <w:rPr>
          <w:b/>
        </w:rPr>
        <w:t>Compared with the 2013-14 program year, c</w:t>
      </w:r>
      <w:r w:rsidRPr="008820F0">
        <w:rPr>
          <w:b/>
        </w:rPr>
        <w:t>hildren in Head Start</w:t>
      </w:r>
      <w:r w:rsidR="008820F0" w:rsidRPr="008820F0">
        <w:rPr>
          <w:b/>
        </w:rPr>
        <w:t xml:space="preserve"> </w:t>
      </w:r>
      <w:r w:rsidR="005E5FE4">
        <w:rPr>
          <w:b/>
        </w:rPr>
        <w:t xml:space="preserve">last year </w:t>
      </w:r>
      <w:r w:rsidR="008820F0" w:rsidRPr="008820F0">
        <w:rPr>
          <w:b/>
        </w:rPr>
        <w:t>experience homelessness at lower rates</w:t>
      </w:r>
      <w:r w:rsidR="00713D58">
        <w:rPr>
          <w:b/>
        </w:rPr>
        <w:t xml:space="preserve"> in 2016-17 and 2017-18</w:t>
      </w:r>
      <w:r w:rsidRPr="008820F0">
        <w:rPr>
          <w:b/>
        </w:rPr>
        <w:t>.</w:t>
      </w:r>
      <w:r w:rsidR="008820F0" w:rsidRPr="008820F0">
        <w:rPr>
          <w:b/>
        </w:rPr>
        <w:t xml:space="preserve"> And children in Head Start experience homelessness at </w:t>
      </w:r>
      <w:r w:rsidR="00713D58">
        <w:rPr>
          <w:b/>
        </w:rPr>
        <w:t xml:space="preserve">somewhat </w:t>
      </w:r>
      <w:r w:rsidR="008820F0" w:rsidRPr="008820F0">
        <w:rPr>
          <w:b/>
        </w:rPr>
        <w:t xml:space="preserve">lower rates than </w:t>
      </w:r>
      <w:r w:rsidR="005E5FE4">
        <w:rPr>
          <w:b/>
        </w:rPr>
        <w:t>children in the school districts served by OFB Head Start.</w:t>
      </w:r>
    </w:p>
    <w:p w:rsidR="007B06F4" w:rsidRDefault="0084209B" w:rsidP="0084209B">
      <w:pPr>
        <w:pStyle w:val="Heading3"/>
      </w:pPr>
      <w:r>
        <w:t>Transportation</w:t>
      </w:r>
    </w:p>
    <w:p w:rsidR="0084209B" w:rsidRDefault="00C73FB9" w:rsidP="007B06F4">
      <w:r>
        <w:t xml:space="preserve">The program provided transportation to </w:t>
      </w:r>
      <w:r w:rsidR="00947D9C">
        <w:t xml:space="preserve">77 children during the 2017-18 school year, up from </w:t>
      </w:r>
      <w:r>
        <w:t>48 children during the 2016-17 program year.</w:t>
      </w:r>
    </w:p>
    <w:p w:rsidR="00C73FB9" w:rsidRDefault="00C73FB9" w:rsidP="00C73FB9">
      <w:pPr>
        <w:pStyle w:val="Heading3"/>
      </w:pPr>
      <w:r>
        <w:t>Crime</w:t>
      </w:r>
    </w:p>
    <w:p w:rsidR="00C73FB9" w:rsidRDefault="00C73FB9" w:rsidP="00C73FB9">
      <w:r>
        <w:t>No parents used assistance to families of incarcerated individuals during the 201</w:t>
      </w:r>
      <w:r w:rsidR="00947D9C">
        <w:t>7</w:t>
      </w:r>
      <w:r>
        <w:t>-1</w:t>
      </w:r>
      <w:r w:rsidR="00947D9C">
        <w:t>8</w:t>
      </w:r>
      <w:r>
        <w:t xml:space="preserve"> program year. </w:t>
      </w:r>
    </w:p>
    <w:p w:rsidR="00921A5B" w:rsidRDefault="00921A5B" w:rsidP="00C73FB9">
      <w:r>
        <w:br w:type="page"/>
      </w:r>
    </w:p>
    <w:p w:rsidR="007B06F4" w:rsidRDefault="00F253D6" w:rsidP="007B06F4">
      <w:pPr>
        <w:pStyle w:val="Heading1"/>
      </w:pPr>
      <w:bookmarkStart w:id="35" w:name="_Toc13408764"/>
      <w:r>
        <w:t xml:space="preserve">Findings </w:t>
      </w:r>
      <w:r w:rsidR="000B2D08">
        <w:t xml:space="preserve">On </w:t>
      </w:r>
      <w:r>
        <w:t xml:space="preserve">the Causes &amp; Conditions of Poverty, </w:t>
      </w:r>
      <w:r w:rsidR="007B06F4">
        <w:t>and Recommendations</w:t>
      </w:r>
      <w:bookmarkEnd w:id="35"/>
    </w:p>
    <w:p w:rsidR="007B06F4" w:rsidRDefault="007B06F4" w:rsidP="007B06F4"/>
    <w:p w:rsidR="00F253D6" w:rsidRDefault="00F253D6" w:rsidP="007B06F4">
      <w:r>
        <w:t xml:space="preserve">The Matrix of Perceived and Observed Conditions at Appendix I of this report summarizes the issues emerging as concerning in the </w:t>
      </w:r>
      <w:r w:rsidR="000B2D08">
        <w:t xml:space="preserve">OFB service area. Any issue where observed </w:t>
      </w:r>
      <w:r w:rsidR="000B2D08" w:rsidRPr="000B2D08">
        <w:rPr>
          <w:b/>
          <w:u w:val="single"/>
        </w:rPr>
        <w:t>and</w:t>
      </w:r>
      <w:r w:rsidR="000B2D08">
        <w:t xml:space="preserve"> perceived evidence suggests cause for concern warrants a finding. With that said, the </w:t>
      </w:r>
      <w:r w:rsidR="000B2D08" w:rsidRPr="001F6C3C">
        <w:rPr>
          <w:b/>
        </w:rPr>
        <w:t xml:space="preserve">overwhelming evidence linking substance abuse, crime and housing options </w:t>
      </w:r>
      <w:r w:rsidR="001F6C3C">
        <w:t xml:space="preserve">in the community </w:t>
      </w:r>
      <w:r w:rsidR="000B2D08">
        <w:t xml:space="preserve">seems to overshadow, at least for people living in affected neighborhoods, the traditional conditions of poverty such as food insecurity, low educational attainment, and </w:t>
      </w:r>
      <w:r w:rsidR="001F6C3C">
        <w:t>homelessness</w:t>
      </w:r>
      <w:r w:rsidR="000B2D08">
        <w:t xml:space="preserve">. </w:t>
      </w:r>
      <w:r w:rsidR="001F6C3C">
        <w:t xml:space="preserve">The following findings reflect </w:t>
      </w:r>
      <w:r w:rsidR="00512FB9">
        <w:t xml:space="preserve">how the substance abuse-crime-housing problem binds and constrains people in their efforts to escape poverty and hardship. </w:t>
      </w:r>
      <w:r w:rsidR="008E0DF2">
        <w:t>They also relate how mental and emotional health conditions are an additional strain on families, and explain the role of child care costs in preventing families from earning higher incomes.</w:t>
      </w:r>
    </w:p>
    <w:p w:rsidR="00512FB9" w:rsidRDefault="00512FB9" w:rsidP="007B06F4">
      <w:r>
        <w:t xml:space="preserve">On an editorial note, the questions used in focus groups this year refreshingly prompted participants to discuss their own personal strengths and community assets. This came about in part because of OFB’s commitment to a strengths-based approach with customers, and in part because one participant in the prior year became exasperated that the questions were causing attendees to relive difficult challenges while the group was not designed to offer solutions or hope. The researcher’s observation is that the new format indeed had the opposite effect, and is grateful to the prior year participant for influencing the change. </w:t>
      </w:r>
    </w:p>
    <w:p w:rsidR="008D3E58" w:rsidRDefault="00B677BF" w:rsidP="007B06F4">
      <w:pPr>
        <w:rPr>
          <w:b/>
        </w:rPr>
      </w:pPr>
      <w:r w:rsidRPr="0097401A">
        <w:rPr>
          <w:b/>
          <w:u w:val="single"/>
        </w:rPr>
        <w:t>Finding 1:</w:t>
      </w:r>
      <w:r>
        <w:rPr>
          <w:b/>
        </w:rPr>
        <w:t xml:space="preserve"> In affected communities, the sale and abuse of illegal drugs has created unsafe and unsupportive environments that constrain the efforts of low income people to achieve stability and economic security</w:t>
      </w:r>
    </w:p>
    <w:p w:rsidR="00E84FDD" w:rsidRDefault="00E84FDD" w:rsidP="007B06F4">
      <w:r>
        <w:t xml:space="preserve">People, need safe, nurturing environments to promote their development. Lacking a feeling of personal safety and security, people act primarily from the survival area of their brains, where they cannot plan, organize or make informed judgments. People in the OFB service area, particularly in the more urban areas, lack safety and security because of pervasive illegal drug </w:t>
      </w:r>
      <w:r w:rsidR="007F2911">
        <w:t xml:space="preserve">trade </w:t>
      </w:r>
      <w:r>
        <w:t xml:space="preserve">and individual </w:t>
      </w:r>
      <w:r w:rsidR="00AC43C6">
        <w:t>substance ab</w:t>
      </w:r>
      <w:r>
        <w:t xml:space="preserve">use. </w:t>
      </w:r>
      <w:r w:rsidR="00BD777F">
        <w:t>While the trade itself leads to crime</w:t>
      </w:r>
      <w:r w:rsidR="00C17259">
        <w:t xml:space="preserve"> and community violence</w:t>
      </w:r>
      <w:r w:rsidR="00BD777F">
        <w:t xml:space="preserve">, the individual </w:t>
      </w:r>
      <w:r w:rsidR="00AC43C6">
        <w:t>ab</w:t>
      </w:r>
      <w:r w:rsidR="00BD777F">
        <w:t xml:space="preserve">use of drugs exposes children to unhealthy lifestyles, leads to </w:t>
      </w:r>
      <w:r w:rsidR="00AC43C6">
        <w:t xml:space="preserve">family </w:t>
      </w:r>
      <w:r w:rsidR="00BD777F">
        <w:t xml:space="preserve">loss </w:t>
      </w:r>
      <w:r w:rsidR="008D0B66">
        <w:t xml:space="preserve">and </w:t>
      </w:r>
      <w:r w:rsidR="00BD777F">
        <w:t xml:space="preserve">grief, and fosters unhygienic housing conditions. </w:t>
      </w:r>
      <w:r w:rsidR="00A5095A">
        <w:t>OFB customers trying to improve their lives understand that these conditions could undermine their efforts</w:t>
      </w:r>
      <w:r w:rsidR="00AC43C6">
        <w:t>. This is</w:t>
      </w:r>
      <w:r w:rsidR="00A5095A">
        <w:t xml:space="preserve"> especially </w:t>
      </w:r>
      <w:r w:rsidR="00AC43C6">
        <w:t xml:space="preserve">true for </w:t>
      </w:r>
      <w:r w:rsidR="00A5095A">
        <w:t xml:space="preserve">those in recovery </w:t>
      </w:r>
      <w:r w:rsidR="00AC43C6">
        <w:t xml:space="preserve">who </w:t>
      </w:r>
      <w:r w:rsidR="00A5095A">
        <w:t xml:space="preserve">have a greater chance for success if distanced from the drug scene. In the ideal scenario, they would move away from this environment, but barriers prevent it. The cost of moving has always been a barrier for low income families primarily driven by first month’s rent and security deposit. Now, customers describe as prohibitive the cost of disposing of their existing home furnishings, linens, etc., and replacing these with brand new furnishings. Wanting to escape a toxic environment but lacking the resources to do it, they face </w:t>
      </w:r>
      <w:r w:rsidR="0028341E">
        <w:t>an impossible choice between safety and economic stability</w:t>
      </w:r>
      <w:r w:rsidR="00A5095A">
        <w:t>.</w:t>
      </w:r>
    </w:p>
    <w:p w:rsidR="008D0B66" w:rsidRPr="008D0B66" w:rsidRDefault="008D0B66" w:rsidP="008D0B66">
      <w:pPr>
        <w:ind w:left="360"/>
        <w:rPr>
          <w:b/>
        </w:rPr>
      </w:pPr>
      <w:r>
        <w:rPr>
          <w:b/>
        </w:rPr>
        <w:t>Recommendations for Finding 1:</w:t>
      </w:r>
    </w:p>
    <w:p w:rsidR="008D0B66" w:rsidRPr="002A1A0F" w:rsidRDefault="008D0B66" w:rsidP="008D0B66">
      <w:pPr>
        <w:pStyle w:val="ListParagraph"/>
        <w:numPr>
          <w:ilvl w:val="0"/>
          <w:numId w:val="13"/>
        </w:numPr>
        <w:rPr>
          <w:i/>
        </w:rPr>
      </w:pPr>
      <w:r w:rsidRPr="002A1A0F">
        <w:rPr>
          <w:i/>
        </w:rPr>
        <w:t>Prioritize safe (low crime, low drug-trade</w:t>
      </w:r>
      <w:r w:rsidR="002A1A0F" w:rsidRPr="002A1A0F">
        <w:rPr>
          <w:i/>
        </w:rPr>
        <w:t>)</w:t>
      </w:r>
      <w:r w:rsidRPr="002A1A0F">
        <w:rPr>
          <w:i/>
        </w:rPr>
        <w:t xml:space="preserve"> neighborhoods for any expansion of affordable housing options</w:t>
      </w:r>
      <w:r w:rsidR="002A1A0F" w:rsidRPr="002A1A0F">
        <w:rPr>
          <w:i/>
        </w:rPr>
        <w:t xml:space="preserve">; consider suburban or rural towns. </w:t>
      </w:r>
    </w:p>
    <w:p w:rsidR="008D0B66" w:rsidRDefault="008D0B66" w:rsidP="008D0B66">
      <w:pPr>
        <w:pStyle w:val="ListParagraph"/>
        <w:numPr>
          <w:ilvl w:val="0"/>
          <w:numId w:val="13"/>
        </w:numPr>
        <w:rPr>
          <w:i/>
        </w:rPr>
      </w:pPr>
      <w:r w:rsidRPr="002A1A0F">
        <w:rPr>
          <w:i/>
        </w:rPr>
        <w:t>Create and sustain an unrestricted fund to assist individuals and families with the cost of large trash disposal, moving, and purchasing new fu</w:t>
      </w:r>
      <w:r w:rsidR="001A009C">
        <w:rPr>
          <w:i/>
        </w:rPr>
        <w:t>rniture.</w:t>
      </w:r>
    </w:p>
    <w:p w:rsidR="001A009C" w:rsidRPr="002A1A0F" w:rsidRDefault="00C17259" w:rsidP="008D0B66">
      <w:pPr>
        <w:pStyle w:val="ListParagraph"/>
        <w:numPr>
          <w:ilvl w:val="0"/>
          <w:numId w:val="13"/>
        </w:numPr>
        <w:rPr>
          <w:i/>
        </w:rPr>
      </w:pPr>
      <w:r>
        <w:rPr>
          <w:i/>
        </w:rPr>
        <w:t xml:space="preserve">Program leaders should fully engage in </w:t>
      </w:r>
      <w:r w:rsidR="001A009C">
        <w:rPr>
          <w:i/>
        </w:rPr>
        <w:t xml:space="preserve">community-wide substance abuse prevention </w:t>
      </w:r>
      <w:r>
        <w:rPr>
          <w:i/>
        </w:rPr>
        <w:t>initiatives and efforts.</w:t>
      </w:r>
    </w:p>
    <w:p w:rsidR="00941F90" w:rsidRPr="00941F90" w:rsidRDefault="00941F90" w:rsidP="007B06F4">
      <w:pPr>
        <w:rPr>
          <w:b/>
        </w:rPr>
      </w:pPr>
      <w:r>
        <w:rPr>
          <w:b/>
        </w:rPr>
        <w:t xml:space="preserve">Finding </w:t>
      </w:r>
      <w:r w:rsidR="00C17259">
        <w:rPr>
          <w:b/>
        </w:rPr>
        <w:t>2</w:t>
      </w:r>
      <w:r>
        <w:rPr>
          <w:b/>
        </w:rPr>
        <w:t xml:space="preserve">: </w:t>
      </w:r>
      <w:r w:rsidR="00FD0379">
        <w:rPr>
          <w:b/>
        </w:rPr>
        <w:t>Mental and behavioral health c</w:t>
      </w:r>
      <w:r w:rsidR="000320D6">
        <w:rPr>
          <w:b/>
        </w:rPr>
        <w:t xml:space="preserve">onditions </w:t>
      </w:r>
      <w:r w:rsidR="00FD0379">
        <w:rPr>
          <w:b/>
        </w:rPr>
        <w:t xml:space="preserve">affect OFB customers and the general population </w:t>
      </w:r>
      <w:r w:rsidR="0097401A">
        <w:rPr>
          <w:b/>
        </w:rPr>
        <w:t>at comparatively unfavorable rates and are identified as a concern by stakeholders</w:t>
      </w:r>
      <w:r w:rsidR="0067536E">
        <w:rPr>
          <w:b/>
        </w:rPr>
        <w:t>, w</w:t>
      </w:r>
      <w:r w:rsidR="0097401A">
        <w:rPr>
          <w:b/>
        </w:rPr>
        <w:t xml:space="preserve">hile access to </w:t>
      </w:r>
      <w:r w:rsidR="0067536E">
        <w:rPr>
          <w:b/>
        </w:rPr>
        <w:t xml:space="preserve">formal </w:t>
      </w:r>
      <w:r w:rsidR="0097401A">
        <w:rPr>
          <w:b/>
        </w:rPr>
        <w:t>mental health services in the county is limited</w:t>
      </w:r>
      <w:r w:rsidR="0067536E">
        <w:rPr>
          <w:b/>
        </w:rPr>
        <w:t xml:space="preserve">. </w:t>
      </w:r>
      <w:r w:rsidR="00187358">
        <w:rPr>
          <w:b/>
        </w:rPr>
        <w:t xml:space="preserve">When individuals face challenges or don’t feel valued, they </w:t>
      </w:r>
      <w:r w:rsidR="0067536E">
        <w:rPr>
          <w:b/>
        </w:rPr>
        <w:t xml:space="preserve">access personal resilience and </w:t>
      </w:r>
      <w:r w:rsidR="00E71E77">
        <w:rPr>
          <w:b/>
        </w:rPr>
        <w:t xml:space="preserve">trusted </w:t>
      </w:r>
      <w:r w:rsidR="0067536E">
        <w:rPr>
          <w:b/>
        </w:rPr>
        <w:t>support for their emotional well-being</w:t>
      </w:r>
      <w:r w:rsidR="0097401A">
        <w:rPr>
          <w:b/>
        </w:rPr>
        <w:t xml:space="preserve">. </w:t>
      </w:r>
    </w:p>
    <w:p w:rsidR="007E611C" w:rsidRDefault="00C17259" w:rsidP="007B06F4">
      <w:r>
        <w:t>The county’s low rankings on suicide rate and self-inflicted injury hospitalizations are evidence that mental illness is a concerning community condition. Within Head Start, there is a growing share of children requiring mental health consultations</w:t>
      </w:r>
      <w:r w:rsidR="0052100A">
        <w:t xml:space="preserve"> or services, depending on the year</w:t>
      </w:r>
      <w:r>
        <w:t>. Meanwhile, mental illness</w:t>
      </w:r>
      <w:r w:rsidR="008E0DF2">
        <w:t xml:space="preserve">, </w:t>
      </w:r>
      <w:r>
        <w:t xml:space="preserve">social-emotional </w:t>
      </w:r>
      <w:r w:rsidR="008E0DF2">
        <w:t xml:space="preserve">competency and self-regulation </w:t>
      </w:r>
      <w:r>
        <w:t xml:space="preserve">are perceived across stakeholder groups as conditions affecting </w:t>
      </w:r>
      <w:r w:rsidR="008E0DF2">
        <w:t xml:space="preserve">families and individuals the most. At the same time, the community’s capacity for mental health treatment is limited, with provider-to-population ratios lower than the state average. Focus group participants and survey respondents did not describe the consequences of these conditions in their own lives, but we know from research that mental illness is strongly correlated with both poverty and with addiction. </w:t>
      </w:r>
      <w:r w:rsidR="007E611C">
        <w:t xml:space="preserve">According to the Substance Abuse &amp; Mental Health Services Administration (SAMHSA), </w:t>
      </w:r>
      <w:r w:rsidR="007E611C" w:rsidRPr="007E611C">
        <w:rPr>
          <w:i/>
        </w:rPr>
        <w:t>“The relationship between mental illness and poverty is complicated. Poverty may intensify the experience of mental illness. Poverty may also increase the likelihood of the onset of mental illness. At the same time, experiencing mental illness may also increase the chances of living below the poverty line.”</w:t>
      </w:r>
      <w:r w:rsidR="007E611C">
        <w:t xml:space="preserve"> </w:t>
      </w:r>
    </w:p>
    <w:p w:rsidR="00512FB9" w:rsidRDefault="00E71E77" w:rsidP="007B06F4">
      <w:r>
        <w:t xml:space="preserve">OFB customers </w:t>
      </w:r>
      <w:r w:rsidR="00187358">
        <w:t xml:space="preserve">don’t </w:t>
      </w:r>
      <w:r>
        <w:t xml:space="preserve">typically claim </w:t>
      </w:r>
      <w:r w:rsidR="007E611C">
        <w:t>mental illness</w:t>
      </w:r>
      <w:r>
        <w:t xml:space="preserve"> as a personal challenge when speaking in focus groups, but they call it a concern for “families,” or “individuals,” on surveys</w:t>
      </w:r>
      <w:r w:rsidR="00187358">
        <w:t xml:space="preserve">. </w:t>
      </w:r>
      <w:r>
        <w:t xml:space="preserve">However, </w:t>
      </w:r>
      <w:r w:rsidR="00187358">
        <w:t xml:space="preserve">when </w:t>
      </w:r>
      <w:r w:rsidR="007E611C">
        <w:t xml:space="preserve">CSBG customers in focus groups </w:t>
      </w:r>
      <w:r w:rsidR="0067536E">
        <w:t xml:space="preserve">talk about </w:t>
      </w:r>
      <w:r w:rsidR="007E611C">
        <w:t xml:space="preserve">themselves </w:t>
      </w:r>
      <w:r w:rsidR="0067536E">
        <w:t xml:space="preserve">as members of a group </w:t>
      </w:r>
      <w:r w:rsidR="007E611C">
        <w:t>that government institutions and community leaders don’t care about</w:t>
      </w:r>
      <w:r w:rsidR="00187358">
        <w:t xml:space="preserve">, they </w:t>
      </w:r>
      <w:r>
        <w:t>tacitly admit to feeling undervalued by society</w:t>
      </w:r>
      <w:r w:rsidR="0067536E">
        <w:t xml:space="preserve">. </w:t>
      </w:r>
      <w:r>
        <w:t xml:space="preserve">While harboring that belief, it has to be difficult to feel hopeful about a future in which one’s contributions are worthy and valued. </w:t>
      </w:r>
      <w:r w:rsidR="0067536E">
        <w:t>When they explain what strengths they draw on</w:t>
      </w:r>
      <w:r w:rsidR="00187358">
        <w:t xml:space="preserve"> to </w:t>
      </w:r>
      <w:r>
        <w:t>“keep going,”</w:t>
      </w:r>
      <w:r w:rsidR="00187358">
        <w:t xml:space="preserve"> they illustrate a strong reliance on themselves, trusted family or friends, and trusted community programs. While they highly value the broad support they receive from OFB, and some credit this support as instrumental in their personal transformations, they do not value the institutions in society that they don’t believe value them. </w:t>
      </w:r>
    </w:p>
    <w:p w:rsidR="00E71E77" w:rsidRDefault="00E71E77" w:rsidP="00E71E77">
      <w:pPr>
        <w:ind w:left="720"/>
      </w:pPr>
      <w:r w:rsidRPr="00E71E77">
        <w:rPr>
          <w:b/>
        </w:rPr>
        <w:t>Recommendations for Finding 2:</w:t>
      </w:r>
    </w:p>
    <w:p w:rsidR="00E71E77" w:rsidRPr="00E71E77" w:rsidRDefault="00E71E77" w:rsidP="00E71E77">
      <w:pPr>
        <w:pStyle w:val="ListParagraph"/>
        <w:numPr>
          <w:ilvl w:val="0"/>
          <w:numId w:val="15"/>
        </w:numPr>
      </w:pPr>
      <w:r>
        <w:rPr>
          <w:i/>
        </w:rPr>
        <w:t>Continue efforts to teach and develop social-emotional competencies in young children and their caregivers using Pyramid Model techniques.</w:t>
      </w:r>
    </w:p>
    <w:p w:rsidR="00E71E77" w:rsidRPr="00A25E29" w:rsidRDefault="00A25E29" w:rsidP="00E71E77">
      <w:pPr>
        <w:pStyle w:val="ListParagraph"/>
        <w:numPr>
          <w:ilvl w:val="0"/>
          <w:numId w:val="15"/>
        </w:numPr>
      </w:pPr>
      <w:r>
        <w:rPr>
          <w:i/>
        </w:rPr>
        <w:t>Work with community partners to improve access to mental health treatment using peer advocates, paraprofessionals and other innovative means to support emotional well-being and treatment compliance.</w:t>
      </w:r>
    </w:p>
    <w:p w:rsidR="00A25E29" w:rsidRPr="00A25E29" w:rsidRDefault="00A25E29" w:rsidP="00E71E77">
      <w:pPr>
        <w:pStyle w:val="ListParagraph"/>
        <w:numPr>
          <w:ilvl w:val="0"/>
          <w:numId w:val="15"/>
        </w:numPr>
      </w:pPr>
      <w:r>
        <w:rPr>
          <w:i/>
        </w:rPr>
        <w:t>Explore models for transforming OFB programs into trauma-informed services.</w:t>
      </w:r>
    </w:p>
    <w:p w:rsidR="00A25E29" w:rsidRPr="00A25E29" w:rsidRDefault="00A25E29" w:rsidP="00E71E77">
      <w:pPr>
        <w:pStyle w:val="ListParagraph"/>
        <w:numPr>
          <w:ilvl w:val="0"/>
          <w:numId w:val="15"/>
        </w:numPr>
      </w:pPr>
      <w:r>
        <w:rPr>
          <w:i/>
        </w:rPr>
        <w:t xml:space="preserve">Raise community and customer awareness about the effects of trauma through ACEs trainings and movie screenings of </w:t>
      </w:r>
      <w:r w:rsidRPr="00A25E29">
        <w:rPr>
          <w:i/>
          <w:u w:val="single"/>
        </w:rPr>
        <w:t>Resilience: The Biology of Stress and the Science of Hope</w:t>
      </w:r>
    </w:p>
    <w:p w:rsidR="00A25E29" w:rsidRPr="00A25E29" w:rsidRDefault="00A25E29" w:rsidP="00E71E77">
      <w:pPr>
        <w:pStyle w:val="ListParagraph"/>
        <w:numPr>
          <w:ilvl w:val="0"/>
          <w:numId w:val="15"/>
        </w:numPr>
      </w:pPr>
      <w:r>
        <w:rPr>
          <w:i/>
        </w:rPr>
        <w:t>Formalize emotional supports for OFB customers by installing a trauma-focused caseworker, organizing customer support groups, and offering customer self-care learning opportunities</w:t>
      </w:r>
    </w:p>
    <w:p w:rsidR="00A25E29" w:rsidRPr="00A25E29" w:rsidRDefault="00A25E29" w:rsidP="00A25E29">
      <w:pPr>
        <w:pStyle w:val="ListParagraph"/>
        <w:numPr>
          <w:ilvl w:val="1"/>
          <w:numId w:val="15"/>
        </w:numPr>
      </w:pPr>
      <w:r>
        <w:rPr>
          <w:i/>
        </w:rPr>
        <w:t xml:space="preserve">Customers describe difficulty getting enough sleep. This could be an important self-care learning topic. </w:t>
      </w:r>
    </w:p>
    <w:p w:rsidR="00A25E29" w:rsidRPr="00A25E29" w:rsidRDefault="00A25E29" w:rsidP="00E71E77">
      <w:pPr>
        <w:pStyle w:val="ListParagraph"/>
        <w:numPr>
          <w:ilvl w:val="0"/>
          <w:numId w:val="15"/>
        </w:numPr>
        <w:rPr>
          <w:i/>
        </w:rPr>
      </w:pPr>
      <w:r>
        <w:rPr>
          <w:i/>
        </w:rPr>
        <w:t>With customer co-leadership, c</w:t>
      </w:r>
      <w:r w:rsidRPr="00A25E29">
        <w:rPr>
          <w:i/>
        </w:rPr>
        <w:t xml:space="preserve">reate </w:t>
      </w:r>
      <w:r>
        <w:rPr>
          <w:i/>
        </w:rPr>
        <w:t>opportunities for OFB customers to demonstrate their value within the community, such as through volunteerism</w:t>
      </w:r>
    </w:p>
    <w:p w:rsidR="00C17259" w:rsidRDefault="00C17259" w:rsidP="007B06F4"/>
    <w:p w:rsidR="00C17259" w:rsidRDefault="00C17259" w:rsidP="00C17259">
      <w:r w:rsidRPr="0097401A">
        <w:rPr>
          <w:b/>
          <w:u w:val="single"/>
        </w:rPr>
        <w:t xml:space="preserve">Finding </w:t>
      </w:r>
      <w:r>
        <w:rPr>
          <w:b/>
          <w:u w:val="single"/>
        </w:rPr>
        <w:t>3</w:t>
      </w:r>
      <w:r w:rsidRPr="0097401A">
        <w:rPr>
          <w:b/>
          <w:u w:val="single"/>
        </w:rPr>
        <w:t>:</w:t>
      </w:r>
      <w:r>
        <w:rPr>
          <w:b/>
        </w:rPr>
        <w:t xml:space="preserve"> The cost and limited availability of high quality child care prohibits parents from working, which in turn limits </w:t>
      </w:r>
      <w:r w:rsidR="00B677BF">
        <w:rPr>
          <w:b/>
        </w:rPr>
        <w:t xml:space="preserve">economic opportunity and </w:t>
      </w:r>
      <w:r>
        <w:rPr>
          <w:b/>
        </w:rPr>
        <w:t xml:space="preserve">family income. </w:t>
      </w:r>
    </w:p>
    <w:p w:rsidR="00C17259" w:rsidRDefault="00C17259" w:rsidP="00C17259">
      <w:r>
        <w:t>Parents of young children participating in OFB Head Start with young children say they opt to keep one parent home raising their young children, and limiting family earning potential, because work income barely covers the cost of child care. Another factor in this equation for parents is the perception that options for high quality child care are very limited. In other words, families calculate that they would not realize the benefit of working when their income after child care expenses is minimal and the quality of that child care is not satisfactory to them. They look at the period when their children are too young for school as a time when it is necessary to make a trade-off between earning a small amount of money and providing the primary caregiving for their own children. Some families have one parent stay home full-time while the other works one or more jobs to maximize family income. In other families, parents arrange their work schedules so that one is home when the other is working, thus bringing in two incomes without the expense of child care. This method erodes the quality time families can spend together building relationships and sharing the work of managing the home and raising the children. Less than half of Broome residents eligible for child care subsidy receive it. Therefore, the assistance available for low-income families to offset the costs of working is not adequate to meet the needs in the County.</w:t>
      </w:r>
    </w:p>
    <w:p w:rsidR="00C17259" w:rsidRDefault="00C17259" w:rsidP="00C17259">
      <w:r>
        <w:tab/>
      </w:r>
      <w:r>
        <w:rPr>
          <w:b/>
        </w:rPr>
        <w:t>Recommendations for Finding 3:</w:t>
      </w:r>
    </w:p>
    <w:p w:rsidR="00C17259" w:rsidRDefault="00C17259" w:rsidP="00C17259">
      <w:pPr>
        <w:pStyle w:val="ListParagraph"/>
        <w:numPr>
          <w:ilvl w:val="0"/>
          <w:numId w:val="14"/>
        </w:numPr>
        <w:rPr>
          <w:i/>
        </w:rPr>
      </w:pPr>
      <w:r>
        <w:rPr>
          <w:i/>
        </w:rPr>
        <w:t>Expand to a Birth-to-Five Head Start model by securing funding to serve children under age three</w:t>
      </w:r>
      <w:r w:rsidR="0052100A">
        <w:rPr>
          <w:i/>
        </w:rPr>
        <w:t xml:space="preserve"> in center-based programs</w:t>
      </w:r>
      <w:r>
        <w:rPr>
          <w:i/>
        </w:rPr>
        <w:t>. In addition to the early childhood development benefits to children, this will have the effect of alleviating part of the cost of child care for parents and freeing up hours when they can work.</w:t>
      </w:r>
    </w:p>
    <w:p w:rsidR="00C17259" w:rsidRDefault="00C17259" w:rsidP="00C17259">
      <w:pPr>
        <w:pStyle w:val="ListParagraph"/>
        <w:numPr>
          <w:ilvl w:val="0"/>
          <w:numId w:val="14"/>
        </w:numPr>
        <w:rPr>
          <w:i/>
        </w:rPr>
      </w:pPr>
      <w:r>
        <w:rPr>
          <w:i/>
        </w:rPr>
        <w:t>Explore adding a summer program option to relieve the child care cost burden for participating families.</w:t>
      </w:r>
    </w:p>
    <w:p w:rsidR="00C17259" w:rsidRDefault="00C17259" w:rsidP="00C17259">
      <w:pPr>
        <w:pStyle w:val="ListParagraph"/>
        <w:numPr>
          <w:ilvl w:val="0"/>
          <w:numId w:val="14"/>
        </w:numPr>
        <w:rPr>
          <w:i/>
        </w:rPr>
      </w:pPr>
      <w:r>
        <w:rPr>
          <w:i/>
        </w:rPr>
        <w:t>Explore using child care subsidy dollars to support wrap-around care at Head Start to relieve child care cost burdens for participating families.</w:t>
      </w:r>
    </w:p>
    <w:p w:rsidR="00C17259" w:rsidRPr="004F0C9A" w:rsidRDefault="00C17259" w:rsidP="00C17259">
      <w:pPr>
        <w:pStyle w:val="ListParagraph"/>
        <w:numPr>
          <w:ilvl w:val="0"/>
          <w:numId w:val="14"/>
        </w:numPr>
        <w:rPr>
          <w:i/>
        </w:rPr>
      </w:pPr>
      <w:r>
        <w:rPr>
          <w:i/>
        </w:rPr>
        <w:t>Connect employed parents in the program with Workforce Development programs that build skills for higher paying jobs</w:t>
      </w:r>
    </w:p>
    <w:p w:rsidR="00921A5B" w:rsidRDefault="00921A5B" w:rsidP="007B06F4">
      <w:r>
        <w:br w:type="page"/>
      </w:r>
    </w:p>
    <w:p w:rsidR="007B06F4" w:rsidRDefault="007B06F4" w:rsidP="007B06F4">
      <w:pPr>
        <w:pStyle w:val="Heading1"/>
      </w:pPr>
      <w:bookmarkStart w:id="36" w:name="_Toc13408765"/>
      <w:r>
        <w:t>Resources in the Community to Address Identified Needs</w:t>
      </w:r>
      <w:bookmarkEnd w:id="36"/>
    </w:p>
    <w:p w:rsidR="007B06F4" w:rsidRDefault="009E0A8D" w:rsidP="007B06F4">
      <w:r>
        <w:t>Customer stakeholders provided input on community assets and personal strengths. The following chart summarizes their input:</w:t>
      </w:r>
    </w:p>
    <w:tbl>
      <w:tblPr>
        <w:tblStyle w:val="TableGrid"/>
        <w:tblW w:w="0" w:type="auto"/>
        <w:tblLook w:val="04A0" w:firstRow="1" w:lastRow="0" w:firstColumn="1" w:lastColumn="0" w:noHBand="0" w:noVBand="1"/>
      </w:tblPr>
      <w:tblGrid>
        <w:gridCol w:w="715"/>
        <w:gridCol w:w="4217"/>
        <w:gridCol w:w="4418"/>
      </w:tblGrid>
      <w:tr w:rsidR="009E0A8D" w:rsidRPr="005A4F34" w:rsidTr="00B274BF">
        <w:tc>
          <w:tcPr>
            <w:tcW w:w="9350" w:type="dxa"/>
            <w:gridSpan w:val="3"/>
            <w:shd w:val="clear" w:color="auto" w:fill="D9D9D9" w:themeFill="background1" w:themeFillShade="D9"/>
          </w:tcPr>
          <w:p w:rsidR="009E0A8D" w:rsidRPr="005A4F34" w:rsidRDefault="009E0A8D" w:rsidP="00B274BF">
            <w:pPr>
              <w:jc w:val="center"/>
              <w:rPr>
                <w:b/>
              </w:rPr>
            </w:pPr>
            <w:r>
              <w:rPr>
                <w:b/>
                <w:sz w:val="28"/>
              </w:rPr>
              <w:t>COMMUNITY ASSETS, PERSONAL SOURCES OF STRENGTH</w:t>
            </w:r>
          </w:p>
        </w:tc>
      </w:tr>
      <w:tr w:rsidR="009E0A8D" w:rsidRPr="005A4F34" w:rsidTr="00B274BF">
        <w:tc>
          <w:tcPr>
            <w:tcW w:w="715" w:type="dxa"/>
          </w:tcPr>
          <w:p w:rsidR="009E0A8D" w:rsidRPr="005A4F34" w:rsidRDefault="009E0A8D" w:rsidP="00B274BF">
            <w:pPr>
              <w:jc w:val="center"/>
              <w:rPr>
                <w:b/>
                <w:sz w:val="20"/>
              </w:rPr>
            </w:pPr>
          </w:p>
        </w:tc>
        <w:tc>
          <w:tcPr>
            <w:tcW w:w="4217" w:type="dxa"/>
          </w:tcPr>
          <w:p w:rsidR="009E0A8D" w:rsidRPr="005A4F34" w:rsidRDefault="009E0A8D" w:rsidP="00B274BF">
            <w:pPr>
              <w:jc w:val="center"/>
              <w:rPr>
                <w:b/>
                <w:sz w:val="20"/>
              </w:rPr>
            </w:pPr>
            <w:r>
              <w:rPr>
                <w:b/>
                <w:sz w:val="20"/>
              </w:rPr>
              <w:t>Perceptions of Head Start Customers</w:t>
            </w:r>
          </w:p>
        </w:tc>
        <w:tc>
          <w:tcPr>
            <w:tcW w:w="4418" w:type="dxa"/>
          </w:tcPr>
          <w:p w:rsidR="009E0A8D" w:rsidRPr="005A4F34" w:rsidRDefault="009E0A8D" w:rsidP="00B274BF">
            <w:pPr>
              <w:jc w:val="center"/>
              <w:rPr>
                <w:b/>
                <w:sz w:val="20"/>
              </w:rPr>
            </w:pPr>
            <w:r>
              <w:rPr>
                <w:b/>
                <w:sz w:val="20"/>
              </w:rPr>
              <w:t>Perceptions of CSBG Customers</w:t>
            </w:r>
          </w:p>
        </w:tc>
      </w:tr>
      <w:tr w:rsidR="009E0A8D" w:rsidRPr="005A4F34" w:rsidTr="00B274BF">
        <w:trPr>
          <w:cantSplit/>
          <w:trHeight w:val="1898"/>
        </w:trPr>
        <w:tc>
          <w:tcPr>
            <w:tcW w:w="715" w:type="dxa"/>
            <w:textDirection w:val="btLr"/>
          </w:tcPr>
          <w:p w:rsidR="009E0A8D" w:rsidRPr="005A4F34" w:rsidRDefault="009E0A8D" w:rsidP="00B274BF">
            <w:pPr>
              <w:ind w:left="113" w:right="113"/>
              <w:jc w:val="center"/>
              <w:rPr>
                <w:b/>
                <w:sz w:val="18"/>
              </w:rPr>
            </w:pPr>
            <w:r w:rsidRPr="004C4E7D">
              <w:rPr>
                <w:b/>
                <w:sz w:val="24"/>
              </w:rPr>
              <w:t>Community Assets</w:t>
            </w:r>
          </w:p>
        </w:tc>
        <w:tc>
          <w:tcPr>
            <w:tcW w:w="4217" w:type="dxa"/>
          </w:tcPr>
          <w:p w:rsidR="009E0A8D" w:rsidRPr="004C4E7D" w:rsidRDefault="009E0A8D" w:rsidP="00B274BF">
            <w:pPr>
              <w:pStyle w:val="ListParagraph"/>
              <w:numPr>
                <w:ilvl w:val="0"/>
                <w:numId w:val="16"/>
              </w:numPr>
              <w:ind w:left="247" w:hanging="180"/>
              <w:rPr>
                <w:sz w:val="18"/>
              </w:rPr>
            </w:pPr>
            <w:r>
              <w:rPr>
                <w:sz w:val="18"/>
              </w:rPr>
              <w:t>Parks, Festivals</w:t>
            </w:r>
          </w:p>
        </w:tc>
        <w:tc>
          <w:tcPr>
            <w:tcW w:w="4418" w:type="dxa"/>
          </w:tcPr>
          <w:p w:rsidR="009E0A8D" w:rsidRDefault="009E0A8D" w:rsidP="00B274BF">
            <w:pPr>
              <w:pStyle w:val="ListParagraph"/>
              <w:numPr>
                <w:ilvl w:val="0"/>
                <w:numId w:val="16"/>
              </w:numPr>
              <w:ind w:left="247" w:hanging="180"/>
              <w:rPr>
                <w:sz w:val="18"/>
              </w:rPr>
            </w:pPr>
            <w:r>
              <w:rPr>
                <w:sz w:val="18"/>
              </w:rPr>
              <w:t>Parks, Pools, Rivers</w:t>
            </w:r>
          </w:p>
          <w:p w:rsidR="009E0A8D" w:rsidRDefault="009E0A8D" w:rsidP="00B274BF">
            <w:pPr>
              <w:pStyle w:val="ListParagraph"/>
              <w:numPr>
                <w:ilvl w:val="0"/>
                <w:numId w:val="16"/>
              </w:numPr>
              <w:ind w:left="247" w:hanging="180"/>
              <w:rPr>
                <w:sz w:val="18"/>
              </w:rPr>
            </w:pPr>
            <w:r>
              <w:rPr>
                <w:sz w:val="18"/>
              </w:rPr>
              <w:t>Services: pantries, churches, OFB</w:t>
            </w:r>
          </w:p>
          <w:p w:rsidR="009E0A8D" w:rsidRPr="005A4F34" w:rsidRDefault="009E0A8D" w:rsidP="00B274BF">
            <w:pPr>
              <w:pStyle w:val="ListParagraph"/>
              <w:numPr>
                <w:ilvl w:val="0"/>
                <w:numId w:val="16"/>
              </w:numPr>
              <w:ind w:left="247" w:hanging="180"/>
              <w:rPr>
                <w:sz w:val="18"/>
              </w:rPr>
            </w:pPr>
            <w:r>
              <w:rPr>
                <w:sz w:val="18"/>
              </w:rPr>
              <w:t>City (Binghamton) cleanliness, walkability and public transit</w:t>
            </w:r>
          </w:p>
        </w:tc>
      </w:tr>
      <w:tr w:rsidR="009E0A8D" w:rsidRPr="005A4F34" w:rsidTr="00B274BF">
        <w:trPr>
          <w:cantSplit/>
          <w:trHeight w:val="1898"/>
        </w:trPr>
        <w:tc>
          <w:tcPr>
            <w:tcW w:w="715" w:type="dxa"/>
            <w:textDirection w:val="btLr"/>
          </w:tcPr>
          <w:p w:rsidR="009E0A8D" w:rsidRPr="004C4E7D" w:rsidRDefault="009E0A8D" w:rsidP="00B274BF">
            <w:pPr>
              <w:ind w:left="113" w:right="113"/>
              <w:jc w:val="center"/>
              <w:rPr>
                <w:b/>
                <w:sz w:val="24"/>
              </w:rPr>
            </w:pPr>
            <w:r>
              <w:rPr>
                <w:b/>
                <w:sz w:val="24"/>
              </w:rPr>
              <w:t>Sources of Strength</w:t>
            </w:r>
          </w:p>
        </w:tc>
        <w:tc>
          <w:tcPr>
            <w:tcW w:w="4217" w:type="dxa"/>
          </w:tcPr>
          <w:p w:rsidR="009E0A8D" w:rsidRDefault="009E0A8D" w:rsidP="00B274BF">
            <w:pPr>
              <w:pStyle w:val="ListParagraph"/>
              <w:numPr>
                <w:ilvl w:val="0"/>
                <w:numId w:val="16"/>
              </w:numPr>
              <w:ind w:left="247" w:hanging="180"/>
              <w:rPr>
                <w:sz w:val="18"/>
              </w:rPr>
            </w:pPr>
            <w:r>
              <w:rPr>
                <w:sz w:val="18"/>
              </w:rPr>
              <w:t>Social Connections</w:t>
            </w:r>
          </w:p>
          <w:p w:rsidR="009E0A8D" w:rsidRDefault="009E0A8D" w:rsidP="00B274BF">
            <w:pPr>
              <w:pStyle w:val="ListParagraph"/>
              <w:numPr>
                <w:ilvl w:val="0"/>
                <w:numId w:val="16"/>
              </w:numPr>
              <w:ind w:left="247" w:hanging="180"/>
              <w:rPr>
                <w:sz w:val="18"/>
              </w:rPr>
            </w:pPr>
            <w:r>
              <w:rPr>
                <w:sz w:val="18"/>
              </w:rPr>
              <w:t>Concrete Supports</w:t>
            </w:r>
          </w:p>
          <w:p w:rsidR="009E0A8D" w:rsidRDefault="009E0A8D" w:rsidP="00B274BF">
            <w:pPr>
              <w:pStyle w:val="ListParagraph"/>
              <w:numPr>
                <w:ilvl w:val="0"/>
                <w:numId w:val="16"/>
              </w:numPr>
              <w:ind w:left="247" w:hanging="180"/>
              <w:rPr>
                <w:sz w:val="18"/>
              </w:rPr>
            </w:pPr>
            <w:r>
              <w:rPr>
                <w:sz w:val="18"/>
              </w:rPr>
              <w:t>Resilience</w:t>
            </w:r>
          </w:p>
        </w:tc>
        <w:tc>
          <w:tcPr>
            <w:tcW w:w="4418" w:type="dxa"/>
          </w:tcPr>
          <w:p w:rsidR="009E0A8D" w:rsidRDefault="009E0A8D" w:rsidP="00B274BF">
            <w:pPr>
              <w:pStyle w:val="ListParagraph"/>
              <w:numPr>
                <w:ilvl w:val="0"/>
                <w:numId w:val="16"/>
              </w:numPr>
              <w:ind w:left="247" w:hanging="180"/>
              <w:rPr>
                <w:sz w:val="18"/>
              </w:rPr>
            </w:pPr>
            <w:r>
              <w:rPr>
                <w:sz w:val="18"/>
              </w:rPr>
              <w:t>Resilience</w:t>
            </w:r>
          </w:p>
          <w:p w:rsidR="009E0A8D" w:rsidRDefault="009E0A8D" w:rsidP="00B274BF">
            <w:pPr>
              <w:pStyle w:val="ListParagraph"/>
              <w:numPr>
                <w:ilvl w:val="0"/>
                <w:numId w:val="16"/>
              </w:numPr>
              <w:ind w:left="247" w:hanging="180"/>
              <w:rPr>
                <w:sz w:val="18"/>
              </w:rPr>
            </w:pPr>
            <w:r>
              <w:rPr>
                <w:sz w:val="18"/>
              </w:rPr>
              <w:t>Concrete Supports</w:t>
            </w:r>
          </w:p>
        </w:tc>
      </w:tr>
    </w:tbl>
    <w:p w:rsidR="009E0A8D" w:rsidRDefault="009E0A8D" w:rsidP="007B06F4"/>
    <w:p w:rsidR="00BD12ED" w:rsidRDefault="00BD12ED" w:rsidP="00BD12ED">
      <w:r>
        <w:t>A 2-1-1 First Call for Help Search produced the following information on programs serving Broome County by category of need:</w:t>
      </w:r>
    </w:p>
    <w:p w:rsidR="005F69D9" w:rsidRDefault="005F69D9" w:rsidP="00BD12ED">
      <w:pPr>
        <w:rPr>
          <w:sz w:val="20"/>
          <w:szCs w:val="20"/>
        </w:rPr>
      </w:pPr>
      <w:r>
        <w:rPr>
          <w:b/>
          <w:sz w:val="20"/>
          <w:szCs w:val="20"/>
          <w:u w:val="single"/>
        </w:rPr>
        <w:t>MENTAL HEALTH</w:t>
      </w:r>
    </w:p>
    <w:p w:rsidR="005F69D9" w:rsidRDefault="005F69D9" w:rsidP="005F69D9">
      <w:pPr>
        <w:rPr>
          <w:sz w:val="20"/>
          <w:szCs w:val="20"/>
        </w:rPr>
      </w:pPr>
      <w:r w:rsidRPr="005F69D9">
        <w:rPr>
          <w:b/>
          <w:sz w:val="20"/>
          <w:szCs w:val="20"/>
        </w:rPr>
        <w:t xml:space="preserve">Adolescent Day Treatment Program (ADT) </w:t>
      </w:r>
      <w:r>
        <w:rPr>
          <w:b/>
          <w:sz w:val="20"/>
          <w:szCs w:val="20"/>
        </w:rPr>
        <w:t>–</w:t>
      </w:r>
      <w:r w:rsidRPr="005F69D9">
        <w:rPr>
          <w:b/>
          <w:sz w:val="20"/>
          <w:szCs w:val="20"/>
        </w:rPr>
        <w:t xml:space="preserve"> GBHC</w:t>
      </w:r>
      <w:r>
        <w:rPr>
          <w:b/>
          <w:sz w:val="20"/>
          <w:szCs w:val="20"/>
        </w:rPr>
        <w:t xml:space="preserve"> / </w:t>
      </w:r>
      <w:r w:rsidRPr="005F69D9">
        <w:rPr>
          <w:b/>
          <w:sz w:val="20"/>
          <w:szCs w:val="20"/>
        </w:rPr>
        <w:t>Greater Binghamton Health Center</w:t>
      </w:r>
      <w:r>
        <w:rPr>
          <w:b/>
          <w:sz w:val="20"/>
          <w:szCs w:val="20"/>
        </w:rPr>
        <w:t>:</w:t>
      </w:r>
      <w:r>
        <w:rPr>
          <w:sz w:val="20"/>
          <w:szCs w:val="20"/>
        </w:rPr>
        <w:t xml:space="preserve"> </w:t>
      </w:r>
      <w:r w:rsidRPr="005F69D9">
        <w:rPr>
          <w:sz w:val="20"/>
          <w:szCs w:val="20"/>
        </w:rPr>
        <w:t>425 Robinson St</w:t>
      </w:r>
      <w:r>
        <w:rPr>
          <w:sz w:val="20"/>
          <w:szCs w:val="20"/>
        </w:rPr>
        <w:t xml:space="preserve">, </w:t>
      </w:r>
      <w:r w:rsidRPr="005F69D9">
        <w:rPr>
          <w:sz w:val="20"/>
          <w:szCs w:val="20"/>
        </w:rPr>
        <w:t>Binghamton, NY 13904-1735</w:t>
      </w:r>
      <w:r>
        <w:rPr>
          <w:sz w:val="20"/>
          <w:szCs w:val="20"/>
        </w:rPr>
        <w:t xml:space="preserve">; </w:t>
      </w:r>
      <w:r w:rsidRPr="005F69D9">
        <w:rPr>
          <w:sz w:val="20"/>
          <w:szCs w:val="20"/>
        </w:rPr>
        <w:t> 607-724-1391;</w:t>
      </w:r>
      <w:r>
        <w:rPr>
          <w:rFonts w:ascii="Helvetica" w:hAnsi="Helvetica"/>
          <w:color w:val="222222"/>
          <w:shd w:val="clear" w:color="auto" w:fill="FFFFFF"/>
        </w:rPr>
        <w:t xml:space="preserve"> </w:t>
      </w:r>
      <w:hyperlink r:id="rId97" w:history="1">
        <w:r w:rsidRPr="00615454">
          <w:rPr>
            <w:rStyle w:val="Hyperlink"/>
            <w:sz w:val="20"/>
            <w:szCs w:val="20"/>
          </w:rPr>
          <w:t>www.omh.ny.gov</w:t>
        </w:r>
      </w:hyperlink>
      <w:r>
        <w:rPr>
          <w:sz w:val="20"/>
          <w:szCs w:val="20"/>
        </w:rPr>
        <w:t xml:space="preserve"> ; </w:t>
      </w:r>
      <w:r w:rsidRPr="005F69D9">
        <w:rPr>
          <w:sz w:val="20"/>
          <w:szCs w:val="20"/>
        </w:rPr>
        <w:t>ADT treats and educates youth (13-17 yrs) with severe emotional and/or psychiatric illness.  Broome/Tioga BOCES provides the educational component.  Program designed to meet the needs of adolescents who have difficulty with expectations of regular school programs due to their psychiatric and/or emotional problems.  Treatment includes individual, group, and family therapy, as well as medication prescription and monitoring when needed; social/recreational programming provided as well as teen vocational program and parent support group.  ADT is a 12-month therapeutic program.</w:t>
      </w:r>
    </w:p>
    <w:p w:rsidR="005F69D9" w:rsidRDefault="005F69D9" w:rsidP="005F69D9">
      <w:pPr>
        <w:rPr>
          <w:sz w:val="20"/>
          <w:szCs w:val="20"/>
        </w:rPr>
      </w:pPr>
      <w:r w:rsidRPr="005F69D9">
        <w:rPr>
          <w:b/>
          <w:sz w:val="20"/>
          <w:szCs w:val="20"/>
        </w:rPr>
        <w:t>Counseling Services - Elder Family Counseling and Caregiving Consultation</w:t>
      </w:r>
      <w:r w:rsidRPr="005F69D9">
        <w:rPr>
          <w:sz w:val="20"/>
          <w:szCs w:val="20"/>
        </w:rPr>
        <w:t>: 355 Riverside Dr</w:t>
      </w:r>
      <w:r>
        <w:rPr>
          <w:sz w:val="20"/>
          <w:szCs w:val="20"/>
        </w:rPr>
        <w:t xml:space="preserve">, </w:t>
      </w:r>
      <w:r w:rsidRPr="005F69D9">
        <w:rPr>
          <w:sz w:val="20"/>
          <w:szCs w:val="20"/>
        </w:rPr>
        <w:t>Johnson City, NY 13790-2744</w:t>
      </w:r>
      <w:r>
        <w:rPr>
          <w:sz w:val="20"/>
          <w:szCs w:val="20"/>
        </w:rPr>
        <w:t xml:space="preserve">; </w:t>
      </w:r>
      <w:r w:rsidRPr="005F69D9">
        <w:rPr>
          <w:sz w:val="20"/>
          <w:szCs w:val="20"/>
        </w:rPr>
        <w:t>607-729-6206</w:t>
      </w:r>
      <w:r>
        <w:rPr>
          <w:sz w:val="20"/>
          <w:szCs w:val="20"/>
        </w:rPr>
        <w:t xml:space="preserve">; </w:t>
      </w:r>
      <w:hyperlink r:id="rId98" w:history="1">
        <w:r w:rsidRPr="00615454">
          <w:rPr>
            <w:rStyle w:val="Hyperlink"/>
            <w:sz w:val="20"/>
            <w:szCs w:val="20"/>
          </w:rPr>
          <w:t>www.familycs.org</w:t>
        </w:r>
      </w:hyperlink>
      <w:r>
        <w:rPr>
          <w:sz w:val="20"/>
          <w:szCs w:val="20"/>
        </w:rPr>
        <w:t xml:space="preserve">. </w:t>
      </w:r>
      <w:r w:rsidRPr="005F69D9">
        <w:rPr>
          <w:sz w:val="20"/>
          <w:szCs w:val="20"/>
        </w:rPr>
        <w:t>Private counseling offered to elder individuals and couples experiencing difficulties such as depression, anxiety, or experiencing problems associated with issues of aging; caregiving; and complicated bereavement.  Counseling provided in the client's home as in-home service.  Fee:  Medicare, private insurance.</w:t>
      </w:r>
    </w:p>
    <w:p w:rsidR="001175AD" w:rsidRDefault="005F69D9" w:rsidP="005F69D9">
      <w:pPr>
        <w:rPr>
          <w:sz w:val="20"/>
          <w:szCs w:val="20"/>
        </w:rPr>
      </w:pPr>
      <w:r w:rsidRPr="005F69D9">
        <w:rPr>
          <w:b/>
          <w:sz w:val="20"/>
          <w:szCs w:val="20"/>
        </w:rPr>
        <w:t>Family and Children's Society</w:t>
      </w:r>
      <w:r>
        <w:rPr>
          <w:b/>
          <w:sz w:val="20"/>
          <w:szCs w:val="20"/>
        </w:rPr>
        <w:t xml:space="preserve">: </w:t>
      </w:r>
      <w:r>
        <w:rPr>
          <w:sz w:val="20"/>
          <w:szCs w:val="20"/>
        </w:rPr>
        <w:t xml:space="preserve"> </w:t>
      </w:r>
      <w:r w:rsidRPr="005F69D9">
        <w:rPr>
          <w:sz w:val="20"/>
          <w:szCs w:val="20"/>
        </w:rPr>
        <w:t>257 Main St</w:t>
      </w:r>
      <w:r w:rsidR="001175AD">
        <w:rPr>
          <w:sz w:val="20"/>
          <w:szCs w:val="20"/>
        </w:rPr>
        <w:t xml:space="preserve">, </w:t>
      </w:r>
      <w:r w:rsidRPr="005F69D9">
        <w:rPr>
          <w:sz w:val="20"/>
          <w:szCs w:val="20"/>
        </w:rPr>
        <w:t>Binghamton, NY 13905-2596</w:t>
      </w:r>
      <w:r>
        <w:rPr>
          <w:sz w:val="20"/>
          <w:szCs w:val="20"/>
        </w:rPr>
        <w:t xml:space="preserve">, </w:t>
      </w:r>
      <w:r w:rsidRPr="005F69D9">
        <w:rPr>
          <w:sz w:val="20"/>
          <w:szCs w:val="20"/>
        </w:rPr>
        <w:t>607-729-6206</w:t>
      </w:r>
      <w:r w:rsidR="001175AD">
        <w:rPr>
          <w:sz w:val="20"/>
          <w:szCs w:val="20"/>
        </w:rPr>
        <w:t xml:space="preserve">, </w:t>
      </w:r>
      <w:hyperlink r:id="rId99" w:history="1">
        <w:r w:rsidR="001175AD" w:rsidRPr="00615454">
          <w:rPr>
            <w:rStyle w:val="Hyperlink"/>
            <w:sz w:val="20"/>
            <w:szCs w:val="20"/>
          </w:rPr>
          <w:t>www.familycs.org</w:t>
        </w:r>
      </w:hyperlink>
      <w:r w:rsidR="001175AD">
        <w:rPr>
          <w:sz w:val="20"/>
          <w:szCs w:val="20"/>
        </w:rPr>
        <w:t xml:space="preserve">. </w:t>
      </w:r>
    </w:p>
    <w:p w:rsidR="005F69D9" w:rsidRDefault="001175AD" w:rsidP="005F69D9">
      <w:pPr>
        <w:rPr>
          <w:sz w:val="20"/>
          <w:szCs w:val="20"/>
        </w:rPr>
      </w:pPr>
      <w:r>
        <w:rPr>
          <w:sz w:val="20"/>
          <w:szCs w:val="20"/>
          <w:u w:val="single"/>
        </w:rPr>
        <w:t xml:space="preserve">Counseling Services: </w:t>
      </w:r>
      <w:r w:rsidRPr="001175AD">
        <w:rPr>
          <w:sz w:val="20"/>
          <w:szCs w:val="20"/>
        </w:rPr>
        <w:t>Works to help individuals (adults, children (5+ yrs), teens, and elders) and families resolve their problems, overcome trauma, develop positive relationships and enhance self-esteem.  Provides therapeutic intervention to help clients find more successful ways of coping.  Therapists have considerable experience with anxiety, depression, divorce, family and marital problems, gay and lesbian issues, parenting, troubled relationships, grief, loss, and sexual abuse.  Family Support Centers are located in Whitney Point, Maine-Endwell and Union Endicott schools and provide therapeutic intervention and support services in those schools.</w:t>
      </w:r>
    </w:p>
    <w:p w:rsidR="001175AD" w:rsidRDefault="001175AD" w:rsidP="001175AD">
      <w:pPr>
        <w:rPr>
          <w:sz w:val="20"/>
          <w:szCs w:val="20"/>
        </w:rPr>
      </w:pPr>
      <w:r w:rsidRPr="001175AD">
        <w:rPr>
          <w:sz w:val="20"/>
          <w:szCs w:val="20"/>
          <w:u w:val="single"/>
        </w:rPr>
        <w:t>Family Mental Health Clinic</w:t>
      </w:r>
      <w:r w:rsidRPr="001175AD">
        <w:rPr>
          <w:sz w:val="20"/>
          <w:szCs w:val="20"/>
        </w:rPr>
        <w:t>: Outpatient mental health clinic offers mental health services for adults, teens and children, including:</w:t>
      </w:r>
      <w:r>
        <w:rPr>
          <w:sz w:val="20"/>
          <w:szCs w:val="20"/>
        </w:rPr>
        <w:t xml:space="preserve"> </w:t>
      </w:r>
      <w:r w:rsidRPr="001175AD">
        <w:rPr>
          <w:sz w:val="20"/>
          <w:szCs w:val="20"/>
        </w:rPr>
        <w:t>Individual psychotherapy,</w:t>
      </w:r>
      <w:r>
        <w:rPr>
          <w:sz w:val="20"/>
          <w:szCs w:val="20"/>
        </w:rPr>
        <w:t xml:space="preserve"> </w:t>
      </w:r>
      <w:r w:rsidRPr="001175AD">
        <w:rPr>
          <w:sz w:val="20"/>
          <w:szCs w:val="20"/>
        </w:rPr>
        <w:t>Family and group therapy</w:t>
      </w:r>
      <w:r>
        <w:rPr>
          <w:sz w:val="20"/>
          <w:szCs w:val="20"/>
        </w:rPr>
        <w:t xml:space="preserve">, </w:t>
      </w:r>
      <w:r w:rsidRPr="001175AD">
        <w:rPr>
          <w:sz w:val="20"/>
          <w:szCs w:val="20"/>
        </w:rPr>
        <w:t>Medication evaluation and management</w:t>
      </w:r>
      <w:r>
        <w:rPr>
          <w:sz w:val="20"/>
          <w:szCs w:val="20"/>
        </w:rPr>
        <w:t xml:space="preserve">, </w:t>
      </w:r>
      <w:r w:rsidRPr="001175AD">
        <w:rPr>
          <w:sz w:val="20"/>
          <w:szCs w:val="20"/>
        </w:rPr>
        <w:t>Psychiatric consultation</w:t>
      </w:r>
      <w:r>
        <w:rPr>
          <w:sz w:val="20"/>
          <w:szCs w:val="20"/>
        </w:rPr>
        <w:t xml:space="preserve">, </w:t>
      </w:r>
      <w:r w:rsidRPr="001175AD">
        <w:rPr>
          <w:sz w:val="20"/>
          <w:szCs w:val="20"/>
        </w:rPr>
        <w:t>Individual, family or group counseling by professional psychotherapists</w:t>
      </w:r>
      <w:r>
        <w:rPr>
          <w:sz w:val="20"/>
          <w:szCs w:val="20"/>
        </w:rPr>
        <w:t xml:space="preserve">, </w:t>
      </w:r>
      <w:r w:rsidRPr="001175AD">
        <w:rPr>
          <w:sz w:val="20"/>
          <w:szCs w:val="20"/>
        </w:rPr>
        <w:t>Assessment and consultation by a licensed psychiatrist and psychiatric nurse practitioner.</w:t>
      </w:r>
    </w:p>
    <w:p w:rsidR="005F69D9" w:rsidRDefault="001175AD" w:rsidP="001175AD">
      <w:pPr>
        <w:rPr>
          <w:sz w:val="20"/>
          <w:szCs w:val="20"/>
        </w:rPr>
      </w:pPr>
      <w:r>
        <w:rPr>
          <w:sz w:val="20"/>
          <w:szCs w:val="20"/>
          <w:u w:val="single"/>
        </w:rPr>
        <w:t>Family Support Centers:</w:t>
      </w:r>
      <w:r w:rsidRPr="001175AD">
        <w:rPr>
          <w:sz w:val="20"/>
          <w:szCs w:val="20"/>
        </w:rPr>
        <w:t xml:space="preserve"> Offer clinical services:  individual, group, and family therapy; support groups; parent education programs; and social skills building groups for students and families of Harpursville, Maine-Endwell, Whitney Point, and Union Endicott Central Schools.  Centers work collaboratively with each school district to provide array of resources for parents that are easy to access in the school setting, and result in children coping, feeling better, and being more successful in school.  Services available at no cost.</w:t>
      </w:r>
      <w:r>
        <w:rPr>
          <w:sz w:val="20"/>
          <w:szCs w:val="20"/>
        </w:rPr>
        <w:t xml:space="preserve"> </w:t>
      </w:r>
      <w:r w:rsidRPr="001175AD">
        <w:rPr>
          <w:sz w:val="20"/>
          <w:szCs w:val="20"/>
        </w:rPr>
        <w:t>School-based services at locations:</w:t>
      </w:r>
      <w:r>
        <w:rPr>
          <w:sz w:val="20"/>
          <w:szCs w:val="20"/>
        </w:rPr>
        <w:t xml:space="preserve"> </w:t>
      </w:r>
      <w:r w:rsidRPr="001175AD">
        <w:rPr>
          <w:sz w:val="20"/>
          <w:szCs w:val="20"/>
        </w:rPr>
        <w:t>Union-Endicott School District Office Bldg, 3rd Fl, 1100 E. Main St, Endicott</w:t>
      </w:r>
      <w:r>
        <w:rPr>
          <w:sz w:val="20"/>
          <w:szCs w:val="20"/>
        </w:rPr>
        <w:t xml:space="preserve">; </w:t>
      </w:r>
      <w:r w:rsidRPr="001175AD">
        <w:rPr>
          <w:sz w:val="20"/>
          <w:szCs w:val="20"/>
        </w:rPr>
        <w:t>Maine-Endwell School District</w:t>
      </w:r>
      <w:r>
        <w:rPr>
          <w:sz w:val="20"/>
          <w:szCs w:val="20"/>
        </w:rPr>
        <w:t xml:space="preserve">; </w:t>
      </w:r>
      <w:r w:rsidRPr="001175AD">
        <w:rPr>
          <w:sz w:val="20"/>
          <w:szCs w:val="20"/>
        </w:rPr>
        <w:t>Whitney Point Central School</w:t>
      </w:r>
    </w:p>
    <w:p w:rsidR="001175AD" w:rsidRDefault="001175AD" w:rsidP="001175AD">
      <w:pPr>
        <w:rPr>
          <w:sz w:val="20"/>
          <w:szCs w:val="20"/>
        </w:rPr>
      </w:pPr>
      <w:r w:rsidRPr="001175AD">
        <w:rPr>
          <w:b/>
          <w:sz w:val="20"/>
          <w:szCs w:val="20"/>
        </w:rPr>
        <w:t>Family and Individual Counseling - Catholic Charities Broome</w:t>
      </w:r>
      <w:r>
        <w:rPr>
          <w:b/>
          <w:sz w:val="20"/>
          <w:szCs w:val="20"/>
        </w:rPr>
        <w:t>:</w:t>
      </w:r>
      <w:r>
        <w:rPr>
          <w:sz w:val="20"/>
          <w:szCs w:val="20"/>
        </w:rPr>
        <w:t xml:space="preserve"> </w:t>
      </w:r>
      <w:r w:rsidRPr="001175AD">
        <w:rPr>
          <w:sz w:val="20"/>
          <w:szCs w:val="20"/>
        </w:rPr>
        <w:t>232 Main St</w:t>
      </w:r>
      <w:r>
        <w:rPr>
          <w:sz w:val="20"/>
          <w:szCs w:val="20"/>
        </w:rPr>
        <w:t xml:space="preserve">, </w:t>
      </w:r>
      <w:r w:rsidRPr="001175AD">
        <w:rPr>
          <w:sz w:val="20"/>
          <w:szCs w:val="20"/>
        </w:rPr>
        <w:t>Binghamton, NY 13905-2699</w:t>
      </w:r>
      <w:r>
        <w:rPr>
          <w:sz w:val="20"/>
          <w:szCs w:val="20"/>
        </w:rPr>
        <w:t xml:space="preserve">; </w:t>
      </w:r>
      <w:r w:rsidRPr="001175AD">
        <w:rPr>
          <w:sz w:val="20"/>
          <w:szCs w:val="20"/>
        </w:rPr>
        <w:t>607-729-9166</w:t>
      </w:r>
      <w:r>
        <w:rPr>
          <w:sz w:val="20"/>
          <w:szCs w:val="20"/>
        </w:rPr>
        <w:t xml:space="preserve">; </w:t>
      </w:r>
      <w:hyperlink r:id="rId100" w:history="1">
        <w:r w:rsidRPr="00615454">
          <w:rPr>
            <w:rStyle w:val="Hyperlink"/>
            <w:sz w:val="20"/>
            <w:szCs w:val="20"/>
          </w:rPr>
          <w:t>www.catholiccharitiesbc.org</w:t>
        </w:r>
      </w:hyperlink>
      <w:r>
        <w:rPr>
          <w:sz w:val="20"/>
          <w:szCs w:val="20"/>
        </w:rPr>
        <w:t xml:space="preserve">. </w:t>
      </w:r>
      <w:r w:rsidRPr="001175AD">
        <w:rPr>
          <w:sz w:val="20"/>
          <w:szCs w:val="20"/>
        </w:rPr>
        <w:t>Provides psychotherapy to individuals, families, and couples, and counseling for single, expectant parents and their families by professionally-trained staff and NYS licensed clinical social workers.</w:t>
      </w:r>
      <w:r>
        <w:rPr>
          <w:sz w:val="20"/>
          <w:szCs w:val="20"/>
        </w:rPr>
        <w:t xml:space="preserve"> </w:t>
      </w:r>
      <w:r w:rsidRPr="001175AD">
        <w:rPr>
          <w:sz w:val="20"/>
          <w:szCs w:val="20"/>
        </w:rPr>
        <w:t>Service areas: personal development; pre-marital evaluations/counseling; marriage/relationship counseling; parent/child relationships; family therapy; separations/divorce adjustment; and school adjustment counseling; individual pre-natal and parenting instruction; counseling/groups for single parents; pro-life options in pregnancy planning; abortion-stress counseling.</w:t>
      </w:r>
      <w:r>
        <w:rPr>
          <w:sz w:val="20"/>
          <w:szCs w:val="20"/>
        </w:rPr>
        <w:t xml:space="preserve"> </w:t>
      </w:r>
      <w:r w:rsidRPr="001175AD">
        <w:rPr>
          <w:sz w:val="20"/>
          <w:szCs w:val="20"/>
        </w:rPr>
        <w:t>Offers Early Childhood STEP (birth - 6 yrs) and STEP (Pre-teen 6-12 yrs) Parenting Classes to learn and use new skills to make parenting more effective; and individualized parenting instruction (Baby Steps).</w:t>
      </w:r>
    </w:p>
    <w:p w:rsidR="00160A9D" w:rsidRDefault="001175AD" w:rsidP="001175AD">
      <w:pPr>
        <w:rPr>
          <w:sz w:val="20"/>
          <w:szCs w:val="20"/>
        </w:rPr>
      </w:pPr>
      <w:r w:rsidRPr="001175AD">
        <w:rPr>
          <w:b/>
          <w:sz w:val="20"/>
          <w:szCs w:val="20"/>
        </w:rPr>
        <w:t>Catholic Charities Broome</w:t>
      </w:r>
      <w:r>
        <w:rPr>
          <w:b/>
          <w:sz w:val="20"/>
          <w:szCs w:val="20"/>
        </w:rPr>
        <w:t>:</w:t>
      </w:r>
      <w:r>
        <w:rPr>
          <w:sz w:val="20"/>
          <w:szCs w:val="20"/>
        </w:rPr>
        <w:t xml:space="preserve"> </w:t>
      </w:r>
      <w:r w:rsidRPr="001175AD">
        <w:rPr>
          <w:sz w:val="20"/>
          <w:szCs w:val="20"/>
        </w:rPr>
        <w:t>86-88 Walnut St</w:t>
      </w:r>
      <w:r>
        <w:rPr>
          <w:sz w:val="20"/>
          <w:szCs w:val="20"/>
        </w:rPr>
        <w:t xml:space="preserve">, </w:t>
      </w:r>
      <w:r w:rsidRPr="001175AD">
        <w:rPr>
          <w:sz w:val="20"/>
          <w:szCs w:val="20"/>
        </w:rPr>
        <w:t>Binghamton, NY 13905-2928</w:t>
      </w:r>
      <w:r>
        <w:rPr>
          <w:sz w:val="20"/>
          <w:szCs w:val="20"/>
        </w:rPr>
        <w:t xml:space="preserve">; </w:t>
      </w:r>
      <w:r w:rsidRPr="001175AD">
        <w:rPr>
          <w:sz w:val="20"/>
          <w:szCs w:val="20"/>
        </w:rPr>
        <w:t>607-584-7800 ext 445</w:t>
      </w:r>
      <w:r>
        <w:rPr>
          <w:sz w:val="20"/>
          <w:szCs w:val="20"/>
        </w:rPr>
        <w:t xml:space="preserve">; </w:t>
      </w:r>
      <w:hyperlink r:id="rId101" w:history="1">
        <w:r w:rsidRPr="00615454">
          <w:rPr>
            <w:rStyle w:val="Hyperlink"/>
            <w:sz w:val="20"/>
            <w:szCs w:val="20"/>
          </w:rPr>
          <w:t>www.catholiccharitiesbc.org</w:t>
        </w:r>
      </w:hyperlink>
      <w:r>
        <w:rPr>
          <w:sz w:val="20"/>
          <w:szCs w:val="20"/>
        </w:rPr>
        <w:t xml:space="preserve">. </w:t>
      </w:r>
    </w:p>
    <w:p w:rsidR="001175AD" w:rsidRDefault="00160A9D" w:rsidP="001175AD">
      <w:pPr>
        <w:rPr>
          <w:sz w:val="20"/>
          <w:szCs w:val="20"/>
        </w:rPr>
      </w:pPr>
      <w:r w:rsidRPr="00160A9D">
        <w:rPr>
          <w:sz w:val="20"/>
          <w:szCs w:val="20"/>
          <w:u w:val="single"/>
        </w:rPr>
        <w:t>Functional Family Therapy</w:t>
      </w:r>
      <w:r w:rsidRPr="00160A9D">
        <w:rPr>
          <w:sz w:val="20"/>
          <w:szCs w:val="20"/>
        </w:rPr>
        <w:t xml:space="preserve"> -</w:t>
      </w:r>
      <w:r w:rsidRPr="001175AD">
        <w:rPr>
          <w:b/>
          <w:sz w:val="20"/>
          <w:szCs w:val="20"/>
        </w:rPr>
        <w:t xml:space="preserve"> </w:t>
      </w:r>
      <w:r w:rsidR="001175AD" w:rsidRPr="001175AD">
        <w:rPr>
          <w:sz w:val="20"/>
          <w:szCs w:val="20"/>
        </w:rPr>
        <w:t>Provides home-based confidential family therapy services to at-risk youth between 11-17 yrs and their families. FFT is an evidenced based short-term family counseling model. The focus is to maintain youth in their homes preventing youth's out of home placement. Referrals through DSS and SPOA. No fee.</w:t>
      </w:r>
    </w:p>
    <w:p w:rsidR="00160A9D" w:rsidRDefault="00160A9D" w:rsidP="001175AD">
      <w:pPr>
        <w:rPr>
          <w:sz w:val="20"/>
          <w:szCs w:val="20"/>
        </w:rPr>
      </w:pPr>
      <w:r w:rsidRPr="00160A9D">
        <w:rPr>
          <w:sz w:val="20"/>
          <w:szCs w:val="20"/>
          <w:u w:val="single"/>
        </w:rPr>
        <w:t>Gateway Center for Youth</w:t>
      </w:r>
      <w:r>
        <w:rPr>
          <w:sz w:val="20"/>
          <w:szCs w:val="20"/>
        </w:rPr>
        <w:t xml:space="preserve"> - </w:t>
      </w:r>
      <w:r w:rsidRPr="00160A9D">
        <w:rPr>
          <w:sz w:val="20"/>
          <w:szCs w:val="20"/>
        </w:rPr>
        <w:t>Free and confidential counseling for Broome County youth (8-21 yrs). Parental permission not required, but family involvement is encouraged. Provides assessment, short-term counseling, referral, and coordination of services to youth and their families.</w:t>
      </w:r>
    </w:p>
    <w:p w:rsidR="00160A9D" w:rsidRDefault="00160A9D" w:rsidP="00160A9D">
      <w:pPr>
        <w:rPr>
          <w:sz w:val="20"/>
          <w:szCs w:val="20"/>
        </w:rPr>
      </w:pPr>
      <w:r w:rsidRPr="00160A9D">
        <w:rPr>
          <w:b/>
          <w:sz w:val="20"/>
          <w:szCs w:val="20"/>
        </w:rPr>
        <w:t>Mental Health Consumer Advocacy - Catholic Charities Broome</w:t>
      </w:r>
      <w:r>
        <w:rPr>
          <w:b/>
          <w:sz w:val="20"/>
          <w:szCs w:val="20"/>
        </w:rPr>
        <w:t>:</w:t>
      </w:r>
      <w:r>
        <w:rPr>
          <w:sz w:val="20"/>
          <w:szCs w:val="20"/>
        </w:rPr>
        <w:t xml:space="preserve"> </w:t>
      </w:r>
      <w:r w:rsidRPr="00160A9D">
        <w:rPr>
          <w:sz w:val="20"/>
          <w:szCs w:val="20"/>
        </w:rPr>
        <w:t>277 Front St</w:t>
      </w:r>
      <w:r>
        <w:rPr>
          <w:sz w:val="20"/>
          <w:szCs w:val="20"/>
        </w:rPr>
        <w:t xml:space="preserve">, </w:t>
      </w:r>
      <w:r w:rsidRPr="00160A9D">
        <w:rPr>
          <w:sz w:val="20"/>
          <w:szCs w:val="20"/>
        </w:rPr>
        <w:t>Binghamton, NY 13905-2428</w:t>
      </w:r>
      <w:r>
        <w:rPr>
          <w:sz w:val="20"/>
          <w:szCs w:val="20"/>
        </w:rPr>
        <w:t xml:space="preserve">; </w:t>
      </w:r>
      <w:r w:rsidRPr="00160A9D">
        <w:rPr>
          <w:sz w:val="20"/>
          <w:szCs w:val="20"/>
        </w:rPr>
        <w:t>607-729-9166, 607-729-4909</w:t>
      </w:r>
      <w:r>
        <w:rPr>
          <w:sz w:val="20"/>
          <w:szCs w:val="20"/>
        </w:rPr>
        <w:t xml:space="preserve">; </w:t>
      </w:r>
      <w:hyperlink r:id="rId102" w:history="1">
        <w:r w:rsidRPr="00615454">
          <w:rPr>
            <w:rStyle w:val="Hyperlink"/>
            <w:sz w:val="20"/>
            <w:szCs w:val="20"/>
          </w:rPr>
          <w:t>www.catholiccharitiesbc.org</w:t>
        </w:r>
      </w:hyperlink>
      <w:r>
        <w:rPr>
          <w:sz w:val="20"/>
          <w:szCs w:val="20"/>
        </w:rPr>
        <w:t xml:space="preserve">. </w:t>
      </w:r>
      <w:r w:rsidRPr="00160A9D">
        <w:rPr>
          <w:sz w:val="20"/>
          <w:szCs w:val="20"/>
        </w:rPr>
        <w:t>Consumer advocates available to talk with consumers having difficulties with mental health system or needing help connecting to services in community or who just like to talk with someone who may have had similar experiences.</w:t>
      </w:r>
    </w:p>
    <w:p w:rsidR="00160A9D" w:rsidRDefault="00160A9D" w:rsidP="00160A9D">
      <w:pPr>
        <w:rPr>
          <w:sz w:val="20"/>
          <w:szCs w:val="20"/>
        </w:rPr>
      </w:pPr>
      <w:r w:rsidRPr="00160A9D">
        <w:rPr>
          <w:b/>
          <w:sz w:val="20"/>
          <w:szCs w:val="20"/>
        </w:rPr>
        <w:t>Lourdes Center for Mental Health</w:t>
      </w:r>
      <w:r>
        <w:rPr>
          <w:b/>
          <w:sz w:val="20"/>
          <w:szCs w:val="20"/>
        </w:rPr>
        <w:t xml:space="preserve">: </w:t>
      </w:r>
      <w:r w:rsidRPr="00160A9D">
        <w:rPr>
          <w:sz w:val="20"/>
          <w:szCs w:val="20"/>
        </w:rPr>
        <w:t>184 Court St</w:t>
      </w:r>
      <w:r>
        <w:rPr>
          <w:sz w:val="20"/>
          <w:szCs w:val="20"/>
        </w:rPr>
        <w:t xml:space="preserve">, </w:t>
      </w:r>
      <w:r w:rsidRPr="00160A9D">
        <w:rPr>
          <w:sz w:val="20"/>
          <w:szCs w:val="20"/>
        </w:rPr>
        <w:t>Binghamton, NY 13901-3515</w:t>
      </w:r>
      <w:r>
        <w:rPr>
          <w:sz w:val="20"/>
          <w:szCs w:val="20"/>
        </w:rPr>
        <w:t xml:space="preserve">; </w:t>
      </w:r>
      <w:r w:rsidRPr="00160A9D">
        <w:rPr>
          <w:sz w:val="20"/>
          <w:szCs w:val="20"/>
        </w:rPr>
        <w:t>607-584-4465</w:t>
      </w:r>
      <w:r>
        <w:rPr>
          <w:sz w:val="20"/>
          <w:szCs w:val="20"/>
        </w:rPr>
        <w:t xml:space="preserve">; </w:t>
      </w:r>
      <w:hyperlink r:id="rId103" w:history="1">
        <w:r w:rsidRPr="00615454">
          <w:rPr>
            <w:rStyle w:val="Hyperlink"/>
            <w:sz w:val="20"/>
            <w:szCs w:val="20"/>
          </w:rPr>
          <w:t>www.lourdes.com</w:t>
        </w:r>
      </w:hyperlink>
      <w:r>
        <w:rPr>
          <w:sz w:val="20"/>
          <w:szCs w:val="20"/>
        </w:rPr>
        <w:t xml:space="preserve">. </w:t>
      </w:r>
      <w:r w:rsidRPr="00160A9D">
        <w:rPr>
          <w:sz w:val="20"/>
          <w:szCs w:val="20"/>
        </w:rPr>
        <w:t>New York State Office for Mental Health (OMH) licensed outpatient mental health clinic.</w:t>
      </w:r>
      <w:r>
        <w:rPr>
          <w:sz w:val="20"/>
          <w:szCs w:val="20"/>
        </w:rPr>
        <w:t xml:space="preserve"> </w:t>
      </w:r>
      <w:r w:rsidRPr="00160A9D">
        <w:rPr>
          <w:sz w:val="20"/>
          <w:szCs w:val="20"/>
        </w:rPr>
        <w:t>Provides</w:t>
      </w:r>
      <w:r>
        <w:rPr>
          <w:sz w:val="20"/>
          <w:szCs w:val="20"/>
        </w:rPr>
        <w:t xml:space="preserve"> </w:t>
      </w:r>
      <w:r w:rsidRPr="00160A9D">
        <w:rPr>
          <w:sz w:val="20"/>
          <w:szCs w:val="20"/>
        </w:rPr>
        <w:t>Psycho-social and psychiatric assessment and treatment</w:t>
      </w:r>
      <w:r>
        <w:rPr>
          <w:sz w:val="20"/>
          <w:szCs w:val="20"/>
        </w:rPr>
        <w:t xml:space="preserve">. </w:t>
      </w:r>
      <w:r w:rsidRPr="00160A9D">
        <w:rPr>
          <w:sz w:val="20"/>
          <w:szCs w:val="20"/>
        </w:rPr>
        <w:t>Individual, family and group psychotherapy around issues such as anger management, drug/alcohol use, weight control, smoking cessation, and others</w:t>
      </w:r>
      <w:r>
        <w:rPr>
          <w:sz w:val="20"/>
          <w:szCs w:val="20"/>
        </w:rPr>
        <w:t xml:space="preserve">. </w:t>
      </w:r>
      <w:r w:rsidRPr="00160A9D">
        <w:rPr>
          <w:sz w:val="20"/>
          <w:szCs w:val="20"/>
        </w:rPr>
        <w:t>Psychopharmacological medication management</w:t>
      </w:r>
      <w:r>
        <w:rPr>
          <w:sz w:val="20"/>
          <w:szCs w:val="20"/>
        </w:rPr>
        <w:t xml:space="preserve">. </w:t>
      </w:r>
      <w:r w:rsidRPr="00160A9D">
        <w:rPr>
          <w:sz w:val="20"/>
          <w:szCs w:val="20"/>
        </w:rPr>
        <w:t>Staff includes: medical director; family nurse practitioner; certified social workers; psychiatrist; registered nurse; chemical dependency specialist; family support specialist; psychology consultants; and  medical secretary. Mental health evaluations and treatment. Individual, family, and group therapy.</w:t>
      </w:r>
    </w:p>
    <w:p w:rsidR="00160A9D" w:rsidRDefault="00160A9D" w:rsidP="00160A9D">
      <w:pPr>
        <w:rPr>
          <w:sz w:val="20"/>
          <w:szCs w:val="20"/>
        </w:rPr>
      </w:pPr>
      <w:r w:rsidRPr="00160A9D">
        <w:rPr>
          <w:b/>
          <w:sz w:val="20"/>
          <w:szCs w:val="20"/>
        </w:rPr>
        <w:t>Christian Counseling Center - Johnson City</w:t>
      </w:r>
      <w:r>
        <w:rPr>
          <w:b/>
          <w:sz w:val="20"/>
          <w:szCs w:val="20"/>
        </w:rPr>
        <w:t>:</w:t>
      </w:r>
      <w:r>
        <w:rPr>
          <w:sz w:val="20"/>
          <w:szCs w:val="20"/>
        </w:rPr>
        <w:t xml:space="preserve"> </w:t>
      </w:r>
      <w:r w:rsidRPr="00160A9D">
        <w:rPr>
          <w:sz w:val="20"/>
          <w:szCs w:val="20"/>
        </w:rPr>
        <w:t>780 Harry L Dr</w:t>
      </w:r>
      <w:r>
        <w:rPr>
          <w:sz w:val="20"/>
          <w:szCs w:val="20"/>
        </w:rPr>
        <w:t xml:space="preserve">, </w:t>
      </w:r>
      <w:r w:rsidRPr="00160A9D">
        <w:rPr>
          <w:sz w:val="20"/>
          <w:szCs w:val="20"/>
        </w:rPr>
        <w:t>Johnson City, NY 13790-1036</w:t>
      </w:r>
      <w:r>
        <w:rPr>
          <w:sz w:val="20"/>
          <w:szCs w:val="20"/>
        </w:rPr>
        <w:t xml:space="preserve">; </w:t>
      </w:r>
      <w:r w:rsidRPr="00160A9D">
        <w:rPr>
          <w:sz w:val="20"/>
          <w:szCs w:val="20"/>
        </w:rPr>
        <w:t>607-422-3020</w:t>
      </w:r>
      <w:r>
        <w:rPr>
          <w:sz w:val="20"/>
          <w:szCs w:val="20"/>
        </w:rPr>
        <w:t xml:space="preserve">; </w:t>
      </w:r>
      <w:hyperlink r:id="rId104" w:history="1">
        <w:r w:rsidRPr="00615454">
          <w:rPr>
            <w:rStyle w:val="Hyperlink"/>
            <w:sz w:val="20"/>
            <w:szCs w:val="20"/>
          </w:rPr>
          <w:t>www.christiancounsel.us/</w:t>
        </w:r>
      </w:hyperlink>
      <w:r>
        <w:rPr>
          <w:sz w:val="20"/>
          <w:szCs w:val="20"/>
        </w:rPr>
        <w:t xml:space="preserve">. </w:t>
      </w:r>
      <w:r w:rsidRPr="00160A9D">
        <w:rPr>
          <w:sz w:val="20"/>
          <w:szCs w:val="20"/>
        </w:rPr>
        <w:t>Provide excellent, professional Biblical counseling services by well-trained counselors in a responsive and affordable manner to address depression, addictions, anxiety, trauma, abuse, and relationship issues from a Christian perspective.</w:t>
      </w:r>
    </w:p>
    <w:p w:rsidR="00160A9D" w:rsidRDefault="00160A9D" w:rsidP="00160A9D">
      <w:pPr>
        <w:rPr>
          <w:sz w:val="20"/>
          <w:szCs w:val="20"/>
        </w:rPr>
      </w:pPr>
      <w:r w:rsidRPr="00160A9D">
        <w:rPr>
          <w:b/>
          <w:sz w:val="20"/>
          <w:szCs w:val="20"/>
        </w:rPr>
        <w:t>Samaritan Counseling Center Endwell Office</w:t>
      </w:r>
      <w:r>
        <w:rPr>
          <w:b/>
          <w:sz w:val="20"/>
          <w:szCs w:val="20"/>
        </w:rPr>
        <w:t>:</w:t>
      </w:r>
      <w:r>
        <w:rPr>
          <w:sz w:val="20"/>
          <w:szCs w:val="20"/>
        </w:rPr>
        <w:t xml:space="preserve"> </w:t>
      </w:r>
      <w:r w:rsidRPr="00160A9D">
        <w:rPr>
          <w:sz w:val="20"/>
          <w:szCs w:val="20"/>
        </w:rPr>
        <w:t>3001 E Main St</w:t>
      </w:r>
      <w:r>
        <w:rPr>
          <w:sz w:val="20"/>
          <w:szCs w:val="20"/>
        </w:rPr>
        <w:t xml:space="preserve">, </w:t>
      </w:r>
      <w:r w:rsidRPr="00160A9D">
        <w:rPr>
          <w:sz w:val="20"/>
          <w:szCs w:val="20"/>
        </w:rPr>
        <w:t>Endwell, NY 13760-5843</w:t>
      </w:r>
      <w:r>
        <w:rPr>
          <w:sz w:val="20"/>
          <w:szCs w:val="20"/>
        </w:rPr>
        <w:t xml:space="preserve">; </w:t>
      </w:r>
      <w:r w:rsidRPr="00160A9D">
        <w:rPr>
          <w:sz w:val="20"/>
          <w:szCs w:val="20"/>
        </w:rPr>
        <w:t>607-754-2660</w:t>
      </w:r>
      <w:r>
        <w:rPr>
          <w:sz w:val="20"/>
          <w:szCs w:val="20"/>
        </w:rPr>
        <w:t xml:space="preserve">; </w:t>
      </w:r>
      <w:hyperlink r:id="rId105" w:history="1">
        <w:r w:rsidRPr="00615454">
          <w:rPr>
            <w:rStyle w:val="Hyperlink"/>
            <w:sz w:val="20"/>
            <w:szCs w:val="20"/>
          </w:rPr>
          <w:t>www.samaritancounseling.org</w:t>
        </w:r>
      </w:hyperlink>
      <w:r>
        <w:rPr>
          <w:sz w:val="20"/>
          <w:szCs w:val="20"/>
        </w:rPr>
        <w:t xml:space="preserve">. </w:t>
      </w:r>
    </w:p>
    <w:p w:rsidR="0023226F" w:rsidRPr="0023226F" w:rsidRDefault="0023226F" w:rsidP="0023226F">
      <w:pPr>
        <w:rPr>
          <w:sz w:val="20"/>
          <w:szCs w:val="20"/>
        </w:rPr>
      </w:pPr>
      <w:r w:rsidRPr="00160A9D">
        <w:rPr>
          <w:b/>
          <w:sz w:val="20"/>
          <w:szCs w:val="20"/>
        </w:rPr>
        <w:t xml:space="preserve">Samaritan Counseling Center </w:t>
      </w:r>
      <w:r>
        <w:rPr>
          <w:b/>
          <w:sz w:val="20"/>
          <w:szCs w:val="20"/>
        </w:rPr>
        <w:t xml:space="preserve">Windsor </w:t>
      </w:r>
      <w:r w:rsidRPr="00160A9D">
        <w:rPr>
          <w:b/>
          <w:sz w:val="20"/>
          <w:szCs w:val="20"/>
        </w:rPr>
        <w:t>Office</w:t>
      </w:r>
      <w:r w:rsidRPr="0023226F">
        <w:rPr>
          <w:sz w:val="20"/>
          <w:szCs w:val="20"/>
        </w:rPr>
        <w:t xml:space="preserve"> 103 Main St</w:t>
      </w:r>
      <w:r>
        <w:rPr>
          <w:sz w:val="20"/>
          <w:szCs w:val="20"/>
        </w:rPr>
        <w:t xml:space="preserve">, </w:t>
      </w:r>
      <w:r w:rsidRPr="0023226F">
        <w:rPr>
          <w:sz w:val="20"/>
          <w:szCs w:val="20"/>
        </w:rPr>
        <w:t>Windsor, NY 13865-0467</w:t>
      </w:r>
      <w:r>
        <w:rPr>
          <w:sz w:val="20"/>
          <w:szCs w:val="20"/>
        </w:rPr>
        <w:t xml:space="preserve">; </w:t>
      </w:r>
      <w:r w:rsidRPr="0023226F">
        <w:rPr>
          <w:sz w:val="20"/>
          <w:szCs w:val="20"/>
        </w:rPr>
        <w:t>607-754-2660</w:t>
      </w:r>
      <w:r>
        <w:rPr>
          <w:sz w:val="20"/>
          <w:szCs w:val="20"/>
        </w:rPr>
        <w:t xml:space="preserve">; </w:t>
      </w:r>
      <w:hyperlink r:id="rId106" w:history="1">
        <w:r w:rsidRPr="00615454">
          <w:rPr>
            <w:rStyle w:val="Hyperlink"/>
            <w:sz w:val="20"/>
            <w:szCs w:val="20"/>
          </w:rPr>
          <w:t>www.samaritancounseling.org</w:t>
        </w:r>
      </w:hyperlink>
    </w:p>
    <w:p w:rsidR="00160A9D" w:rsidRPr="00160A9D" w:rsidRDefault="00160A9D" w:rsidP="00160A9D">
      <w:pPr>
        <w:rPr>
          <w:sz w:val="20"/>
          <w:szCs w:val="20"/>
          <w:u w:val="single"/>
        </w:rPr>
      </w:pPr>
      <w:r w:rsidRPr="00160A9D">
        <w:rPr>
          <w:sz w:val="20"/>
          <w:szCs w:val="20"/>
          <w:u w:val="single"/>
        </w:rPr>
        <w:t>Counseling</w:t>
      </w:r>
      <w:r>
        <w:rPr>
          <w:sz w:val="20"/>
          <w:szCs w:val="20"/>
        </w:rPr>
        <w:t xml:space="preserve">: </w:t>
      </w:r>
      <w:r w:rsidRPr="00160A9D">
        <w:rPr>
          <w:sz w:val="20"/>
          <w:szCs w:val="20"/>
        </w:rPr>
        <w:t>Professional counseling for individuals of all ages, couples, and families.</w:t>
      </w:r>
    </w:p>
    <w:p w:rsidR="00160A9D" w:rsidRDefault="00160A9D" w:rsidP="00160A9D">
      <w:pPr>
        <w:rPr>
          <w:sz w:val="20"/>
          <w:szCs w:val="20"/>
        </w:rPr>
      </w:pPr>
      <w:r>
        <w:rPr>
          <w:sz w:val="20"/>
          <w:szCs w:val="20"/>
          <w:u w:val="single"/>
        </w:rPr>
        <w:t>Educational Services:</w:t>
      </w:r>
      <w:r w:rsidRPr="00160A9D">
        <w:rPr>
          <w:sz w:val="20"/>
          <w:szCs w:val="20"/>
        </w:rPr>
        <w:t xml:space="preserve"> Provides trained experts to lead workshops/seminars in:  parent education; stress management; grief/loss; spirituality and prayer; communication; and team building, etc.  Training available to organizations, churches, businesses, government agencies, and colleges.</w:t>
      </w:r>
    </w:p>
    <w:p w:rsidR="0023226F" w:rsidRDefault="00160A9D" w:rsidP="00020448">
      <w:pPr>
        <w:rPr>
          <w:sz w:val="20"/>
          <w:szCs w:val="20"/>
        </w:rPr>
      </w:pPr>
      <w:r w:rsidRPr="00160A9D">
        <w:rPr>
          <w:b/>
          <w:sz w:val="20"/>
          <w:szCs w:val="20"/>
        </w:rPr>
        <w:t>M</w:t>
      </w:r>
      <w:r w:rsidR="0023226F">
        <w:rPr>
          <w:b/>
          <w:sz w:val="20"/>
          <w:szCs w:val="20"/>
        </w:rPr>
        <w:t xml:space="preserve">ental </w:t>
      </w:r>
      <w:r w:rsidRPr="00160A9D">
        <w:rPr>
          <w:b/>
          <w:sz w:val="20"/>
          <w:szCs w:val="20"/>
        </w:rPr>
        <w:t>H</w:t>
      </w:r>
      <w:r w:rsidR="0023226F">
        <w:rPr>
          <w:b/>
          <w:sz w:val="20"/>
          <w:szCs w:val="20"/>
        </w:rPr>
        <w:t xml:space="preserve">ealth </w:t>
      </w:r>
      <w:r w:rsidRPr="00160A9D">
        <w:rPr>
          <w:b/>
          <w:sz w:val="20"/>
          <w:szCs w:val="20"/>
        </w:rPr>
        <w:t>A</w:t>
      </w:r>
      <w:r w:rsidR="0023226F">
        <w:rPr>
          <w:b/>
          <w:sz w:val="20"/>
          <w:szCs w:val="20"/>
        </w:rPr>
        <w:t xml:space="preserve">ssociation of the </w:t>
      </w:r>
      <w:r w:rsidRPr="00160A9D">
        <w:rPr>
          <w:b/>
          <w:sz w:val="20"/>
          <w:szCs w:val="20"/>
        </w:rPr>
        <w:t>S</w:t>
      </w:r>
      <w:r w:rsidR="0023226F">
        <w:rPr>
          <w:b/>
          <w:sz w:val="20"/>
          <w:szCs w:val="20"/>
        </w:rPr>
        <w:t xml:space="preserve">outhern </w:t>
      </w:r>
      <w:r w:rsidRPr="00160A9D">
        <w:rPr>
          <w:b/>
          <w:sz w:val="20"/>
          <w:szCs w:val="20"/>
        </w:rPr>
        <w:t>T</w:t>
      </w:r>
      <w:r w:rsidR="0023226F">
        <w:rPr>
          <w:b/>
          <w:sz w:val="20"/>
          <w:szCs w:val="20"/>
        </w:rPr>
        <w:t>ier</w:t>
      </w:r>
      <w:r w:rsidR="00020448">
        <w:rPr>
          <w:b/>
          <w:sz w:val="20"/>
          <w:szCs w:val="20"/>
        </w:rPr>
        <w:t>:</w:t>
      </w:r>
      <w:r w:rsidR="00020448">
        <w:rPr>
          <w:sz w:val="20"/>
          <w:szCs w:val="20"/>
        </w:rPr>
        <w:t xml:space="preserve"> </w:t>
      </w:r>
      <w:r w:rsidR="00020448" w:rsidRPr="00020448">
        <w:rPr>
          <w:sz w:val="20"/>
          <w:szCs w:val="20"/>
        </w:rPr>
        <w:t>47 Broad Ave</w:t>
      </w:r>
      <w:r w:rsidR="00020448">
        <w:rPr>
          <w:sz w:val="20"/>
          <w:szCs w:val="20"/>
        </w:rPr>
        <w:t xml:space="preserve">, </w:t>
      </w:r>
      <w:r w:rsidR="00020448" w:rsidRPr="00020448">
        <w:rPr>
          <w:sz w:val="20"/>
          <w:szCs w:val="20"/>
        </w:rPr>
        <w:t>Binghamton, NY 13904</w:t>
      </w:r>
      <w:r w:rsidR="00020448">
        <w:rPr>
          <w:sz w:val="20"/>
          <w:szCs w:val="20"/>
        </w:rPr>
        <w:t xml:space="preserve">; </w:t>
      </w:r>
      <w:r w:rsidR="00020448" w:rsidRPr="00020448">
        <w:rPr>
          <w:sz w:val="20"/>
          <w:szCs w:val="20"/>
        </w:rPr>
        <w:t>607-771-8888</w:t>
      </w:r>
      <w:r w:rsidR="00020448">
        <w:rPr>
          <w:sz w:val="20"/>
          <w:szCs w:val="20"/>
        </w:rPr>
        <w:t xml:space="preserve">; </w:t>
      </w:r>
      <w:hyperlink r:id="rId107" w:history="1">
        <w:r w:rsidR="00020448" w:rsidRPr="00615454">
          <w:rPr>
            <w:rStyle w:val="Hyperlink"/>
            <w:sz w:val="20"/>
            <w:szCs w:val="20"/>
          </w:rPr>
          <w:t>www.yourmha.com</w:t>
        </w:r>
      </w:hyperlink>
      <w:r w:rsidR="00020448">
        <w:rPr>
          <w:sz w:val="20"/>
          <w:szCs w:val="20"/>
        </w:rPr>
        <w:t xml:space="preserve">. </w:t>
      </w:r>
    </w:p>
    <w:p w:rsidR="0023226F" w:rsidRDefault="0023226F" w:rsidP="0023226F">
      <w:pPr>
        <w:rPr>
          <w:sz w:val="20"/>
          <w:szCs w:val="20"/>
        </w:rPr>
      </w:pPr>
      <w:r w:rsidRPr="0023226F">
        <w:rPr>
          <w:sz w:val="20"/>
          <w:szCs w:val="20"/>
          <w:u w:val="single"/>
        </w:rPr>
        <w:t>Peer Support Warmline</w:t>
      </w:r>
      <w:r w:rsidRPr="0023226F">
        <w:rPr>
          <w:sz w:val="20"/>
          <w:szCs w:val="20"/>
        </w:rPr>
        <w:t>:</w:t>
      </w:r>
      <w:r>
        <w:rPr>
          <w:b/>
          <w:sz w:val="20"/>
          <w:szCs w:val="20"/>
        </w:rPr>
        <w:t xml:space="preserve"> </w:t>
      </w:r>
      <w:r w:rsidRPr="00020448">
        <w:rPr>
          <w:sz w:val="20"/>
          <w:szCs w:val="20"/>
        </w:rPr>
        <w:t>Provides peer support for anyone feeling lonely or stressed and who wants someone to talk to.</w:t>
      </w:r>
    </w:p>
    <w:p w:rsidR="0023226F" w:rsidRDefault="0023226F" w:rsidP="00020448">
      <w:pPr>
        <w:rPr>
          <w:sz w:val="20"/>
          <w:szCs w:val="20"/>
        </w:rPr>
      </w:pPr>
      <w:r w:rsidRPr="0023226F">
        <w:rPr>
          <w:sz w:val="20"/>
          <w:szCs w:val="20"/>
          <w:u w:val="single"/>
        </w:rPr>
        <w:t>Sunrise Wellness Center</w:t>
      </w:r>
      <w:r w:rsidRPr="0023226F">
        <w:rPr>
          <w:sz w:val="20"/>
          <w:szCs w:val="20"/>
        </w:rPr>
        <w:t>: A peer-run program that promotes recovery for individuals with mental illness. Services include:  peer support, wellness coaching, education, self-care techniques, reading lounge, computer lab, social programming and creative expressions.  Call for monthly newsletter and calendar of events.</w:t>
      </w:r>
    </w:p>
    <w:p w:rsidR="00020448" w:rsidRDefault="00020448" w:rsidP="00020448">
      <w:pPr>
        <w:rPr>
          <w:sz w:val="20"/>
          <w:szCs w:val="20"/>
        </w:rPr>
      </w:pPr>
      <w:r w:rsidRPr="00020448">
        <w:rPr>
          <w:b/>
          <w:sz w:val="20"/>
          <w:szCs w:val="20"/>
        </w:rPr>
        <w:t xml:space="preserve">Beacon Drop In Center </w:t>
      </w:r>
      <w:r>
        <w:rPr>
          <w:b/>
          <w:sz w:val="20"/>
          <w:szCs w:val="20"/>
        </w:rPr>
        <w:t>–</w:t>
      </w:r>
      <w:r w:rsidRPr="00020448">
        <w:rPr>
          <w:b/>
          <w:sz w:val="20"/>
          <w:szCs w:val="20"/>
        </w:rPr>
        <w:t xml:space="preserve"> MHAST</w:t>
      </w:r>
      <w:r>
        <w:rPr>
          <w:b/>
          <w:sz w:val="20"/>
          <w:szCs w:val="20"/>
        </w:rPr>
        <w:t>:</w:t>
      </w:r>
      <w:r>
        <w:rPr>
          <w:sz w:val="20"/>
          <w:szCs w:val="20"/>
        </w:rPr>
        <w:t xml:space="preserve"> 254 Robinson st, </w:t>
      </w:r>
      <w:r w:rsidRPr="00020448">
        <w:rPr>
          <w:sz w:val="20"/>
          <w:szCs w:val="20"/>
        </w:rPr>
        <w:t>Binghamton, NY 13904</w:t>
      </w:r>
      <w:r>
        <w:rPr>
          <w:sz w:val="20"/>
          <w:szCs w:val="20"/>
        </w:rPr>
        <w:t xml:space="preserve">, </w:t>
      </w:r>
      <w:r w:rsidRPr="00020448">
        <w:rPr>
          <w:sz w:val="20"/>
          <w:szCs w:val="20"/>
        </w:rPr>
        <w:t>607-771-8888 ext 313</w:t>
      </w:r>
      <w:r>
        <w:rPr>
          <w:sz w:val="20"/>
          <w:szCs w:val="20"/>
        </w:rPr>
        <w:t xml:space="preserve">; </w:t>
      </w:r>
      <w:hyperlink r:id="rId108" w:history="1">
        <w:r w:rsidRPr="00615454">
          <w:rPr>
            <w:rStyle w:val="Hyperlink"/>
            <w:sz w:val="20"/>
            <w:szCs w:val="20"/>
          </w:rPr>
          <w:t>www.yourmha.com</w:t>
        </w:r>
      </w:hyperlink>
      <w:r>
        <w:rPr>
          <w:sz w:val="20"/>
          <w:szCs w:val="20"/>
        </w:rPr>
        <w:t xml:space="preserve">. </w:t>
      </w:r>
      <w:r w:rsidRPr="00020448">
        <w:rPr>
          <w:sz w:val="20"/>
          <w:szCs w:val="20"/>
        </w:rPr>
        <w:t>Offers safe supportive environment for those with mental health and addiction concerns. Provides weekend drop-in center offering peer support. Services include: peer counseling, information, referrals, chemical dependency groups, wellness and recovery groups.</w:t>
      </w:r>
      <w:r>
        <w:rPr>
          <w:sz w:val="20"/>
          <w:szCs w:val="20"/>
        </w:rPr>
        <w:t xml:space="preserve"> </w:t>
      </w:r>
      <w:r w:rsidRPr="00020448">
        <w:rPr>
          <w:sz w:val="20"/>
          <w:szCs w:val="20"/>
        </w:rPr>
        <w:t>Dual Recovery Anonymous (DRA) and Alcoholic Anonymous 12-step meetings also available Saturday and Sunday at 2:00 pm.</w:t>
      </w:r>
    </w:p>
    <w:p w:rsidR="00020448" w:rsidRDefault="0023226F" w:rsidP="0023226F">
      <w:pPr>
        <w:rPr>
          <w:sz w:val="20"/>
          <w:szCs w:val="20"/>
        </w:rPr>
      </w:pPr>
      <w:r w:rsidRPr="0023226F">
        <w:rPr>
          <w:b/>
          <w:sz w:val="20"/>
          <w:szCs w:val="20"/>
        </w:rPr>
        <w:t>Healing House Journey, A program of Healing House</w:t>
      </w:r>
      <w:r>
        <w:rPr>
          <w:b/>
          <w:sz w:val="20"/>
          <w:szCs w:val="20"/>
        </w:rPr>
        <w:t>:</w:t>
      </w:r>
      <w:r>
        <w:rPr>
          <w:sz w:val="20"/>
          <w:szCs w:val="20"/>
        </w:rPr>
        <w:t xml:space="preserve"> </w:t>
      </w:r>
      <w:r w:rsidRPr="0023226F">
        <w:rPr>
          <w:sz w:val="20"/>
          <w:szCs w:val="20"/>
        </w:rPr>
        <w:t>Tabernacle United Methodist Church</w:t>
      </w:r>
      <w:r>
        <w:rPr>
          <w:sz w:val="20"/>
          <w:szCs w:val="20"/>
        </w:rPr>
        <w:t xml:space="preserve">, </w:t>
      </w:r>
      <w:r w:rsidRPr="0023226F">
        <w:rPr>
          <w:sz w:val="20"/>
          <w:szCs w:val="20"/>
        </w:rPr>
        <w:t>83 Main St</w:t>
      </w:r>
      <w:r>
        <w:rPr>
          <w:sz w:val="20"/>
          <w:szCs w:val="20"/>
        </w:rPr>
        <w:t xml:space="preserve">, </w:t>
      </w:r>
      <w:r w:rsidRPr="0023226F">
        <w:rPr>
          <w:sz w:val="20"/>
          <w:szCs w:val="20"/>
        </w:rPr>
        <w:t>Binghamton, NY 13905-2810</w:t>
      </w:r>
      <w:r>
        <w:rPr>
          <w:sz w:val="20"/>
          <w:szCs w:val="20"/>
        </w:rPr>
        <w:t xml:space="preserve">; </w:t>
      </w:r>
      <w:r w:rsidRPr="0023226F">
        <w:rPr>
          <w:sz w:val="20"/>
          <w:szCs w:val="20"/>
        </w:rPr>
        <w:t>607-725-0440</w:t>
      </w:r>
      <w:r>
        <w:rPr>
          <w:sz w:val="20"/>
          <w:szCs w:val="20"/>
        </w:rPr>
        <w:t xml:space="preserve">; </w:t>
      </w:r>
      <w:hyperlink r:id="rId109" w:history="1">
        <w:r w:rsidRPr="00615454">
          <w:rPr>
            <w:rStyle w:val="Hyperlink"/>
            <w:sz w:val="20"/>
            <w:szCs w:val="20"/>
          </w:rPr>
          <w:t>http://myhealinghouse.org</w:t>
        </w:r>
      </w:hyperlink>
      <w:r>
        <w:rPr>
          <w:sz w:val="20"/>
          <w:szCs w:val="20"/>
        </w:rPr>
        <w:t xml:space="preserve">. </w:t>
      </w:r>
      <w:r w:rsidRPr="0023226F">
        <w:rPr>
          <w:sz w:val="20"/>
          <w:szCs w:val="20"/>
        </w:rPr>
        <w:t>Facilitates peer-run support groups to encourage growth and healing for adult victims of sexual abuse/sexual crimes. Offers Courage to Heal Group; Fitness and Morning Meditation; Cooking Lifestyle Classes; Self-Esteem &amp; Stress Management Peer-Support Group.</w:t>
      </w:r>
    </w:p>
    <w:p w:rsidR="0023226F" w:rsidRDefault="0023226F" w:rsidP="0023226F">
      <w:pPr>
        <w:rPr>
          <w:sz w:val="20"/>
          <w:szCs w:val="20"/>
        </w:rPr>
      </w:pPr>
      <w:r w:rsidRPr="0023226F">
        <w:rPr>
          <w:b/>
          <w:sz w:val="20"/>
          <w:szCs w:val="20"/>
        </w:rPr>
        <w:t xml:space="preserve">Psychological Clinic </w:t>
      </w:r>
      <w:r>
        <w:rPr>
          <w:b/>
          <w:sz w:val="20"/>
          <w:szCs w:val="20"/>
        </w:rPr>
        <w:t>–</w:t>
      </w:r>
      <w:r w:rsidRPr="0023226F">
        <w:rPr>
          <w:b/>
          <w:sz w:val="20"/>
          <w:szCs w:val="20"/>
        </w:rPr>
        <w:t xml:space="preserve"> BU</w:t>
      </w:r>
      <w:r>
        <w:rPr>
          <w:b/>
          <w:sz w:val="20"/>
          <w:szCs w:val="20"/>
        </w:rPr>
        <w:t>:</w:t>
      </w:r>
      <w:r>
        <w:rPr>
          <w:sz w:val="20"/>
          <w:szCs w:val="20"/>
        </w:rPr>
        <w:t xml:space="preserve"> </w:t>
      </w:r>
      <w:r w:rsidRPr="0023226F">
        <w:rPr>
          <w:sz w:val="20"/>
          <w:szCs w:val="20"/>
        </w:rPr>
        <w:t>Clearview Hall Rm 88 CV-88</w:t>
      </w:r>
      <w:r>
        <w:rPr>
          <w:sz w:val="20"/>
          <w:szCs w:val="20"/>
        </w:rPr>
        <w:t xml:space="preserve">, </w:t>
      </w:r>
      <w:r w:rsidRPr="0023226F">
        <w:rPr>
          <w:sz w:val="20"/>
          <w:szCs w:val="20"/>
        </w:rPr>
        <w:t>4400 Vestal Pkwy E</w:t>
      </w:r>
      <w:r>
        <w:rPr>
          <w:sz w:val="20"/>
          <w:szCs w:val="20"/>
        </w:rPr>
        <w:t xml:space="preserve">, </w:t>
      </w:r>
      <w:r w:rsidRPr="0023226F">
        <w:rPr>
          <w:sz w:val="20"/>
          <w:szCs w:val="20"/>
        </w:rPr>
        <w:t>Vestal, NY 13850</w:t>
      </w:r>
      <w:r>
        <w:rPr>
          <w:sz w:val="20"/>
          <w:szCs w:val="20"/>
        </w:rPr>
        <w:t xml:space="preserve">; </w:t>
      </w:r>
      <w:r w:rsidRPr="0023226F">
        <w:rPr>
          <w:sz w:val="20"/>
          <w:szCs w:val="20"/>
        </w:rPr>
        <w:t>607-777-2103</w:t>
      </w:r>
      <w:r>
        <w:rPr>
          <w:sz w:val="20"/>
          <w:szCs w:val="20"/>
        </w:rPr>
        <w:t xml:space="preserve">; </w:t>
      </w:r>
      <w:hyperlink r:id="rId110" w:history="1">
        <w:r w:rsidRPr="00615454">
          <w:rPr>
            <w:rStyle w:val="Hyperlink"/>
            <w:sz w:val="20"/>
            <w:szCs w:val="20"/>
          </w:rPr>
          <w:t>https://www.binghamton.edu/psychological-clinic/about.html</w:t>
        </w:r>
      </w:hyperlink>
      <w:r>
        <w:rPr>
          <w:sz w:val="20"/>
          <w:szCs w:val="20"/>
        </w:rPr>
        <w:t xml:space="preserve">. </w:t>
      </w:r>
      <w:r w:rsidRPr="0023226F">
        <w:rPr>
          <w:sz w:val="20"/>
          <w:szCs w:val="20"/>
        </w:rPr>
        <w:t>Provides psychotherapy and counseling services to local community and serves as training facility supporting the Clinical Psychology Doctoral program. Offers mental health counseling services for adults, children, couples, families and groups. Also offers assessment, neuropsychological evaluations and consultation services to individuals, professionals and outside agencies.</w:t>
      </w:r>
    </w:p>
    <w:p w:rsidR="0023226F" w:rsidRPr="0023226F" w:rsidRDefault="0023226F" w:rsidP="0023226F">
      <w:pPr>
        <w:rPr>
          <w:sz w:val="20"/>
          <w:szCs w:val="20"/>
        </w:rPr>
      </w:pPr>
      <w:r w:rsidRPr="0023226F">
        <w:rPr>
          <w:b/>
          <w:sz w:val="20"/>
          <w:szCs w:val="20"/>
        </w:rPr>
        <w:t>Readjustment Counseling Services for Combat Veterans and their Families</w:t>
      </w:r>
      <w:r>
        <w:rPr>
          <w:b/>
          <w:sz w:val="20"/>
          <w:szCs w:val="20"/>
        </w:rPr>
        <w:t>:</w:t>
      </w:r>
      <w:r>
        <w:rPr>
          <w:sz w:val="20"/>
          <w:szCs w:val="20"/>
        </w:rPr>
        <w:t xml:space="preserve"> </w:t>
      </w:r>
      <w:r w:rsidRPr="0023226F">
        <w:rPr>
          <w:sz w:val="20"/>
          <w:szCs w:val="20"/>
        </w:rPr>
        <w:t>53 Chenango St 1st Fl</w:t>
      </w:r>
      <w:r>
        <w:rPr>
          <w:sz w:val="20"/>
          <w:szCs w:val="20"/>
        </w:rPr>
        <w:t xml:space="preserve">, </w:t>
      </w:r>
      <w:r w:rsidRPr="0023226F">
        <w:rPr>
          <w:sz w:val="20"/>
          <w:szCs w:val="20"/>
        </w:rPr>
        <w:t>Binghamton, NY 13901-2805</w:t>
      </w:r>
      <w:r>
        <w:rPr>
          <w:sz w:val="20"/>
          <w:szCs w:val="20"/>
        </w:rPr>
        <w:t xml:space="preserve">; </w:t>
      </w:r>
      <w:r w:rsidR="004D4B3D" w:rsidRPr="004D4B3D">
        <w:rPr>
          <w:sz w:val="20"/>
          <w:szCs w:val="20"/>
        </w:rPr>
        <w:t>607-722-2393</w:t>
      </w:r>
      <w:r w:rsidR="004D4B3D">
        <w:rPr>
          <w:sz w:val="20"/>
          <w:szCs w:val="20"/>
        </w:rPr>
        <w:t xml:space="preserve">; </w:t>
      </w:r>
      <w:r w:rsidR="004D4B3D" w:rsidRPr="004D4B3D">
        <w:rPr>
          <w:sz w:val="20"/>
          <w:szCs w:val="20"/>
        </w:rPr>
        <w:t>Offers counseling services for combat zone veterans from every conflict.  Offers safe place for combat veterans or those who have suffered military sexual trauma and PTSD.  Offers veteran-focused bereavement counseling and military sexual trauma counseling.  Individual, group, marital and family counseling.  Alcohol/drug assessment and referral.  Anger and stress management.  Also offers parenting classes, benefits/job counseling, physical therapy, meditation/yoga.</w:t>
      </w:r>
    </w:p>
    <w:p w:rsidR="00BD12ED" w:rsidRPr="00BC3831" w:rsidRDefault="00BD12ED" w:rsidP="00BD12ED">
      <w:pPr>
        <w:rPr>
          <w:b/>
          <w:sz w:val="20"/>
          <w:szCs w:val="20"/>
          <w:u w:val="single"/>
        </w:rPr>
      </w:pPr>
      <w:r w:rsidRPr="00BC3831">
        <w:rPr>
          <w:b/>
          <w:sz w:val="20"/>
          <w:szCs w:val="20"/>
          <w:u w:val="single"/>
        </w:rPr>
        <w:t>EMPLOYMENT / JOB TRAINING</w:t>
      </w:r>
    </w:p>
    <w:p w:rsidR="00BD12ED" w:rsidRDefault="00BD12ED" w:rsidP="00BD12ED">
      <w:pPr>
        <w:rPr>
          <w:rStyle w:val="Hyperlink"/>
          <w:sz w:val="20"/>
          <w:szCs w:val="20"/>
        </w:rPr>
      </w:pPr>
      <w:r w:rsidRPr="00DF1184">
        <w:rPr>
          <w:b/>
          <w:sz w:val="20"/>
          <w:szCs w:val="20"/>
        </w:rPr>
        <w:t>Broome- Tioga Workforce NY:</w:t>
      </w:r>
      <w:r>
        <w:rPr>
          <w:sz w:val="20"/>
          <w:szCs w:val="20"/>
        </w:rPr>
        <w:t xml:space="preserve"> </w:t>
      </w:r>
      <w:r w:rsidRPr="00E345A0">
        <w:rPr>
          <w:sz w:val="20"/>
          <w:szCs w:val="20"/>
        </w:rPr>
        <w:t>171 Front Street, Binghamton, NY 13905</w:t>
      </w:r>
      <w:r>
        <w:rPr>
          <w:sz w:val="20"/>
          <w:szCs w:val="20"/>
        </w:rPr>
        <w:t xml:space="preserve">; </w:t>
      </w:r>
      <w:r w:rsidRPr="00E345A0">
        <w:rPr>
          <w:sz w:val="20"/>
          <w:szCs w:val="20"/>
        </w:rPr>
        <w:t>Ge</w:t>
      </w:r>
      <w:r>
        <w:rPr>
          <w:sz w:val="20"/>
          <w:szCs w:val="20"/>
        </w:rPr>
        <w:t xml:space="preserve">neral Inquires: (607) 778-2136; Hours: </w:t>
      </w:r>
      <w:r w:rsidRPr="00E345A0">
        <w:rPr>
          <w:sz w:val="20"/>
          <w:szCs w:val="20"/>
        </w:rPr>
        <w:t>Monday–Thursday: 8:00AM-4:45PM</w:t>
      </w:r>
      <w:r>
        <w:rPr>
          <w:sz w:val="20"/>
          <w:szCs w:val="20"/>
        </w:rPr>
        <w:t xml:space="preserve"> and </w:t>
      </w:r>
      <w:r w:rsidRPr="00E345A0">
        <w:rPr>
          <w:sz w:val="20"/>
          <w:szCs w:val="20"/>
        </w:rPr>
        <w:t>Friday: 8:00AM-4:00PM</w:t>
      </w:r>
      <w:r>
        <w:rPr>
          <w:sz w:val="20"/>
          <w:szCs w:val="20"/>
        </w:rPr>
        <w:t xml:space="preserve">; </w:t>
      </w:r>
      <w:hyperlink r:id="rId111" w:history="1">
        <w:r w:rsidRPr="00222FCF">
          <w:rPr>
            <w:rStyle w:val="Hyperlink"/>
            <w:sz w:val="20"/>
            <w:szCs w:val="20"/>
          </w:rPr>
          <w:t>http://www.broometiogaworks.com/</w:t>
        </w:r>
      </w:hyperlink>
    </w:p>
    <w:p w:rsidR="00BD12ED" w:rsidRPr="00BC3831" w:rsidRDefault="00BD12ED" w:rsidP="00BD12ED">
      <w:pPr>
        <w:rPr>
          <w:sz w:val="20"/>
          <w:szCs w:val="20"/>
        </w:rPr>
      </w:pPr>
      <w:r w:rsidRPr="00BC3831">
        <w:rPr>
          <w:b/>
          <w:sz w:val="20"/>
          <w:szCs w:val="20"/>
        </w:rPr>
        <w:t>Career and Technical Training for Adults - BT BOCES</w:t>
      </w:r>
      <w:r>
        <w:rPr>
          <w:b/>
          <w:sz w:val="20"/>
          <w:szCs w:val="20"/>
        </w:rPr>
        <w:t xml:space="preserve">; </w:t>
      </w:r>
      <w:r w:rsidRPr="00BC3831">
        <w:rPr>
          <w:sz w:val="20"/>
          <w:szCs w:val="20"/>
        </w:rPr>
        <w:t>Provides 30+ job training programs for qualified persons 16+ yrs. Call for course list. No high school diploma required. Tuition assistance available to eligible applicants. Programs include: Health Careers; Automotive Technology; Business; Building &amp; Construction Trades; Industrial</w:t>
      </w:r>
      <w:r>
        <w:rPr>
          <w:sz w:val="20"/>
          <w:szCs w:val="20"/>
        </w:rPr>
        <w:t xml:space="preserve">/Manufacturing; Welding and CNC; BOCES Education Ctr., </w:t>
      </w:r>
      <w:r w:rsidRPr="00BC3831">
        <w:rPr>
          <w:sz w:val="20"/>
          <w:szCs w:val="20"/>
        </w:rPr>
        <w:t>435 Glenwood Rd</w:t>
      </w:r>
      <w:r>
        <w:rPr>
          <w:sz w:val="20"/>
          <w:szCs w:val="20"/>
        </w:rPr>
        <w:t xml:space="preserve">., Binghamton, NY 13905; </w:t>
      </w:r>
      <w:r w:rsidRPr="00BC3831">
        <w:rPr>
          <w:sz w:val="20"/>
          <w:szCs w:val="20"/>
        </w:rPr>
        <w:t>Telephone: 607-763-3616</w:t>
      </w:r>
      <w:r>
        <w:rPr>
          <w:sz w:val="20"/>
          <w:szCs w:val="20"/>
        </w:rPr>
        <w:t xml:space="preserve">; </w:t>
      </w:r>
      <w:r w:rsidRPr="00BC3831">
        <w:rPr>
          <w:sz w:val="20"/>
          <w:szCs w:val="20"/>
        </w:rPr>
        <w:t>Hours: 8am-4pm Mon-Fri</w:t>
      </w:r>
    </w:p>
    <w:p w:rsidR="00BD12ED" w:rsidRDefault="00BD12ED" w:rsidP="00BD12ED">
      <w:pPr>
        <w:rPr>
          <w:sz w:val="20"/>
          <w:szCs w:val="20"/>
        </w:rPr>
      </w:pPr>
      <w:r w:rsidRPr="00BC3831">
        <w:rPr>
          <w:b/>
          <w:sz w:val="20"/>
          <w:szCs w:val="20"/>
        </w:rPr>
        <w:t>SUNY Broome Community College (SUNY BCC)</w:t>
      </w:r>
      <w:r>
        <w:rPr>
          <w:b/>
          <w:sz w:val="20"/>
          <w:szCs w:val="20"/>
        </w:rPr>
        <w:t xml:space="preserve">; </w:t>
      </w:r>
      <w:r w:rsidRPr="00BC3831">
        <w:rPr>
          <w:sz w:val="20"/>
          <w:szCs w:val="20"/>
        </w:rPr>
        <w:t>To provide two-year college accredited learning opportunity a</w:t>
      </w:r>
      <w:r>
        <w:rPr>
          <w:sz w:val="20"/>
          <w:szCs w:val="20"/>
        </w:rPr>
        <w:t xml:space="preserve">nd educational support services; PO Box 1017, </w:t>
      </w:r>
      <w:r w:rsidRPr="00BC3831">
        <w:rPr>
          <w:sz w:val="20"/>
          <w:szCs w:val="20"/>
        </w:rPr>
        <w:t>907 Upper Front St, Binghamton, NY 13902-1017</w:t>
      </w:r>
      <w:r>
        <w:rPr>
          <w:sz w:val="20"/>
          <w:szCs w:val="20"/>
        </w:rPr>
        <w:t xml:space="preserve">; </w:t>
      </w:r>
      <w:r w:rsidRPr="00BC3831">
        <w:rPr>
          <w:sz w:val="20"/>
          <w:szCs w:val="20"/>
        </w:rPr>
        <w:t>Telephone: 607-778-5000; 607-778-5100</w:t>
      </w:r>
      <w:r>
        <w:rPr>
          <w:sz w:val="20"/>
          <w:szCs w:val="20"/>
        </w:rPr>
        <w:t xml:space="preserve">; </w:t>
      </w:r>
      <w:r w:rsidRPr="00BC3831">
        <w:rPr>
          <w:sz w:val="20"/>
          <w:szCs w:val="20"/>
        </w:rPr>
        <w:t>Hours: 8am-5pm Mon-Fri</w:t>
      </w:r>
    </w:p>
    <w:p w:rsidR="00BD12ED" w:rsidRPr="00BC3831" w:rsidRDefault="00BD12ED" w:rsidP="00BD12ED">
      <w:pPr>
        <w:rPr>
          <w:sz w:val="20"/>
          <w:szCs w:val="20"/>
        </w:rPr>
      </w:pPr>
      <w:r w:rsidRPr="00BC3831">
        <w:rPr>
          <w:b/>
          <w:sz w:val="20"/>
          <w:szCs w:val="20"/>
        </w:rPr>
        <w:t>Binghamton University - SUNY (BU)</w:t>
      </w:r>
      <w:r>
        <w:rPr>
          <w:b/>
          <w:sz w:val="20"/>
          <w:szCs w:val="20"/>
        </w:rPr>
        <w:t xml:space="preserve">; </w:t>
      </w:r>
      <w:r w:rsidRPr="00BC3831">
        <w:rPr>
          <w:sz w:val="20"/>
          <w:szCs w:val="20"/>
        </w:rPr>
        <w:t xml:space="preserve">To provide full-service University of State University of New York </w:t>
      </w:r>
      <w:r>
        <w:rPr>
          <w:sz w:val="20"/>
          <w:szCs w:val="20"/>
        </w:rPr>
        <w:t xml:space="preserve">at Vestal Parkway E, Vestal, NY; </w:t>
      </w:r>
      <w:r w:rsidRPr="00BC3831">
        <w:rPr>
          <w:sz w:val="20"/>
          <w:szCs w:val="20"/>
        </w:rPr>
        <w:t>PO Box 6000</w:t>
      </w:r>
      <w:r>
        <w:rPr>
          <w:sz w:val="20"/>
          <w:szCs w:val="20"/>
        </w:rPr>
        <w:t xml:space="preserve">, 4400 Vestal Pkwy E, Vestal, NY; </w:t>
      </w:r>
      <w:r w:rsidRPr="00BC3831">
        <w:rPr>
          <w:sz w:val="20"/>
          <w:szCs w:val="20"/>
        </w:rPr>
        <w:t>Telephone: 607-777-2000</w:t>
      </w:r>
    </w:p>
    <w:p w:rsidR="00BD12ED" w:rsidRDefault="00BD12ED" w:rsidP="00BD12ED">
      <w:pPr>
        <w:rPr>
          <w:sz w:val="20"/>
          <w:szCs w:val="20"/>
        </w:rPr>
      </w:pPr>
      <w:r w:rsidRPr="00BC3831">
        <w:rPr>
          <w:b/>
          <w:sz w:val="20"/>
          <w:szCs w:val="20"/>
        </w:rPr>
        <w:t xml:space="preserve">Empire State College </w:t>
      </w:r>
      <w:r>
        <w:rPr>
          <w:b/>
          <w:sz w:val="20"/>
          <w:szCs w:val="20"/>
        </w:rPr>
        <w:t>–</w:t>
      </w:r>
      <w:r w:rsidRPr="00BC3831">
        <w:rPr>
          <w:b/>
          <w:sz w:val="20"/>
          <w:szCs w:val="20"/>
        </w:rPr>
        <w:t xml:space="preserve"> SUNY</w:t>
      </w:r>
      <w:r>
        <w:rPr>
          <w:b/>
          <w:sz w:val="20"/>
          <w:szCs w:val="20"/>
        </w:rPr>
        <w:t xml:space="preserve">; </w:t>
      </w:r>
      <w:r w:rsidRPr="00BC3831">
        <w:rPr>
          <w:sz w:val="20"/>
          <w:szCs w:val="20"/>
        </w:rPr>
        <w:t>To provide non-traditional individualized higher education o</w:t>
      </w:r>
      <w:r>
        <w:rPr>
          <w:sz w:val="20"/>
          <w:szCs w:val="20"/>
        </w:rPr>
        <w:t xml:space="preserve">pportunities for adult students; 44 Hawley St., State Office Bldg Rm 505, Binghamton, NY 13901-4451; </w:t>
      </w:r>
      <w:r w:rsidRPr="00BC3831">
        <w:rPr>
          <w:sz w:val="20"/>
          <w:szCs w:val="20"/>
        </w:rPr>
        <w:t>Telephone: 607-721-8651</w:t>
      </w:r>
      <w:r>
        <w:rPr>
          <w:sz w:val="20"/>
          <w:szCs w:val="20"/>
        </w:rPr>
        <w:t xml:space="preserve">; </w:t>
      </w:r>
      <w:r w:rsidRPr="00BC3831">
        <w:rPr>
          <w:sz w:val="20"/>
          <w:szCs w:val="20"/>
        </w:rPr>
        <w:t>Hours: 9am-5pm Mon-Fri</w:t>
      </w:r>
    </w:p>
    <w:p w:rsidR="00BD12ED" w:rsidRDefault="00BD12ED" w:rsidP="00BD12ED">
      <w:pPr>
        <w:rPr>
          <w:sz w:val="20"/>
          <w:szCs w:val="20"/>
        </w:rPr>
      </w:pPr>
      <w:r>
        <w:rPr>
          <w:b/>
          <w:sz w:val="20"/>
          <w:szCs w:val="20"/>
          <w:u w:val="single"/>
        </w:rPr>
        <w:t>CHILD CARE AND EARLY EDUCATION</w:t>
      </w:r>
    </w:p>
    <w:p w:rsidR="00BD12ED" w:rsidRPr="00800804" w:rsidRDefault="00BD12ED" w:rsidP="00BD12ED">
      <w:pPr>
        <w:rPr>
          <w:sz w:val="20"/>
          <w:szCs w:val="20"/>
        </w:rPr>
      </w:pPr>
      <w:r w:rsidRPr="00800804">
        <w:rPr>
          <w:b/>
          <w:sz w:val="20"/>
          <w:szCs w:val="20"/>
        </w:rPr>
        <w:t>Child Care Resource &amp; Referral (CCRR) - Broome - (FEN)</w:t>
      </w:r>
      <w:r>
        <w:rPr>
          <w:b/>
          <w:sz w:val="20"/>
          <w:szCs w:val="20"/>
        </w:rPr>
        <w:t xml:space="preserve">; </w:t>
      </w:r>
      <w:r w:rsidRPr="00800804">
        <w:rPr>
          <w:sz w:val="20"/>
          <w:szCs w:val="20"/>
        </w:rPr>
        <w:t>Provides referral to family day care, group day care, school-age child care programs, and center-based day care. Recruits, trains, and supports family child care providers. Available to all parents, community businesses, and locally-based employees of national corporations that offer enhanced child care services to their employees. Publishes Child Care Directory to assist families when making childcare plans. Available to all parents, community businesses, and locally-based employees of national corporations that offer enhanced child care services to their employees. Publishes Child Care Directory to assist families when ma</w:t>
      </w:r>
      <w:r>
        <w:rPr>
          <w:sz w:val="20"/>
          <w:szCs w:val="20"/>
        </w:rPr>
        <w:t xml:space="preserve">king childcare plans; </w:t>
      </w:r>
      <w:r w:rsidRPr="00800804">
        <w:rPr>
          <w:sz w:val="20"/>
          <w:szCs w:val="20"/>
        </w:rPr>
        <w:t>Telephone: 607-723-8313 ext 872</w:t>
      </w:r>
      <w:r>
        <w:rPr>
          <w:sz w:val="20"/>
          <w:szCs w:val="20"/>
        </w:rPr>
        <w:t xml:space="preserve">; </w:t>
      </w:r>
      <w:r w:rsidRPr="00800804">
        <w:rPr>
          <w:sz w:val="20"/>
          <w:szCs w:val="20"/>
        </w:rPr>
        <w:t>Hours: 8am-5:30pm Mon-Fri</w:t>
      </w:r>
    </w:p>
    <w:p w:rsidR="00BD12ED" w:rsidRPr="00BD12ED" w:rsidRDefault="00BD12ED" w:rsidP="00BD12ED">
      <w:pPr>
        <w:rPr>
          <w:b/>
          <w:sz w:val="20"/>
          <w:szCs w:val="20"/>
          <w:u w:val="single"/>
        </w:rPr>
      </w:pPr>
      <w:r w:rsidRPr="001C383A">
        <w:rPr>
          <w:b/>
          <w:sz w:val="20"/>
          <w:szCs w:val="20"/>
          <w:u w:val="single"/>
        </w:rPr>
        <w:t>PARENTING AND FAMILY LIFE</w:t>
      </w:r>
    </w:p>
    <w:p w:rsidR="00BD12ED" w:rsidRDefault="00BD12ED" w:rsidP="00BD12ED">
      <w:pPr>
        <w:rPr>
          <w:sz w:val="20"/>
          <w:szCs w:val="20"/>
        </w:rPr>
      </w:pPr>
      <w:r w:rsidRPr="00BC3831">
        <w:rPr>
          <w:b/>
          <w:sz w:val="20"/>
          <w:szCs w:val="20"/>
        </w:rPr>
        <w:t xml:space="preserve">CCSI Parenting Support Groups </w:t>
      </w:r>
      <w:r>
        <w:rPr>
          <w:b/>
          <w:sz w:val="20"/>
          <w:szCs w:val="20"/>
        </w:rPr>
        <w:t>–</w:t>
      </w:r>
      <w:r w:rsidRPr="00BC3831">
        <w:rPr>
          <w:b/>
          <w:sz w:val="20"/>
          <w:szCs w:val="20"/>
        </w:rPr>
        <w:t xml:space="preserve"> Broome</w:t>
      </w:r>
      <w:r>
        <w:rPr>
          <w:b/>
          <w:sz w:val="20"/>
          <w:szCs w:val="20"/>
        </w:rPr>
        <w:t xml:space="preserve">; </w:t>
      </w:r>
      <w:r w:rsidRPr="00BC3831">
        <w:rPr>
          <w:sz w:val="20"/>
          <w:szCs w:val="20"/>
        </w:rPr>
        <w:t>Offers support groups: Parents &amp; Grandparents Night Out, Positive Parents Connection, Kinship Coffee Break and Morning Support</w:t>
      </w:r>
      <w:r>
        <w:rPr>
          <w:sz w:val="20"/>
          <w:szCs w:val="20"/>
        </w:rPr>
        <w:t xml:space="preserve">; </w:t>
      </w:r>
      <w:r w:rsidRPr="00BC3831">
        <w:rPr>
          <w:sz w:val="20"/>
          <w:szCs w:val="20"/>
        </w:rPr>
        <w:t>Telephone: 607-584-7800 ext 411</w:t>
      </w:r>
      <w:r>
        <w:rPr>
          <w:sz w:val="20"/>
          <w:szCs w:val="20"/>
        </w:rPr>
        <w:t xml:space="preserve">; </w:t>
      </w:r>
      <w:r w:rsidRPr="00BC3831">
        <w:rPr>
          <w:sz w:val="20"/>
          <w:szCs w:val="20"/>
        </w:rPr>
        <w:t>Hours: Call for current schedule.</w:t>
      </w:r>
    </w:p>
    <w:p w:rsidR="00BD12ED" w:rsidRDefault="00BD12ED" w:rsidP="00BD12ED">
      <w:pPr>
        <w:rPr>
          <w:sz w:val="20"/>
          <w:szCs w:val="20"/>
        </w:rPr>
      </w:pPr>
      <w:r w:rsidRPr="003971BF">
        <w:rPr>
          <w:b/>
          <w:sz w:val="20"/>
          <w:szCs w:val="20"/>
        </w:rPr>
        <w:t xml:space="preserve">Even Start </w:t>
      </w:r>
      <w:r>
        <w:rPr>
          <w:b/>
          <w:sz w:val="20"/>
          <w:szCs w:val="20"/>
        </w:rPr>
        <w:t>–</w:t>
      </w:r>
      <w:r w:rsidRPr="003971BF">
        <w:rPr>
          <w:b/>
          <w:sz w:val="20"/>
          <w:szCs w:val="20"/>
        </w:rPr>
        <w:t xml:space="preserve"> Binghamton</w:t>
      </w:r>
      <w:r>
        <w:rPr>
          <w:b/>
          <w:sz w:val="20"/>
          <w:szCs w:val="20"/>
        </w:rPr>
        <w:t xml:space="preserve">; </w:t>
      </w:r>
      <w:r w:rsidRPr="003971BF">
        <w:rPr>
          <w:sz w:val="20"/>
          <w:szCs w:val="20"/>
        </w:rPr>
        <w:t>Offers family literacy program where adults participate in parenting education classes, adult education classes, child education classes and family enrichment programs. Parents and children learn together. Eligibility: Family with children (birth-5 yrs); live in Binghamton; want to improve reading</w:t>
      </w:r>
      <w:r>
        <w:rPr>
          <w:sz w:val="20"/>
          <w:szCs w:val="20"/>
        </w:rPr>
        <w:t xml:space="preserve"> </w:t>
      </w:r>
      <w:r w:rsidRPr="003971BF">
        <w:rPr>
          <w:sz w:val="20"/>
          <w:szCs w:val="20"/>
        </w:rPr>
        <w:t>/</w:t>
      </w:r>
      <w:r>
        <w:rPr>
          <w:sz w:val="20"/>
          <w:szCs w:val="20"/>
        </w:rPr>
        <w:t xml:space="preserve"> </w:t>
      </w:r>
      <w:r w:rsidRPr="003971BF">
        <w:rPr>
          <w:sz w:val="20"/>
          <w:szCs w:val="20"/>
        </w:rPr>
        <w:t>writing</w:t>
      </w:r>
      <w:r>
        <w:rPr>
          <w:sz w:val="20"/>
          <w:szCs w:val="20"/>
        </w:rPr>
        <w:t xml:space="preserve"> </w:t>
      </w:r>
      <w:r w:rsidRPr="003971BF">
        <w:rPr>
          <w:sz w:val="20"/>
          <w:szCs w:val="20"/>
        </w:rPr>
        <w:t>/</w:t>
      </w:r>
      <w:r>
        <w:rPr>
          <w:sz w:val="20"/>
          <w:szCs w:val="20"/>
        </w:rPr>
        <w:t xml:space="preserve"> </w:t>
      </w:r>
      <w:r w:rsidRPr="003971BF">
        <w:rPr>
          <w:sz w:val="20"/>
          <w:szCs w:val="20"/>
        </w:rPr>
        <w:t>problem-solving skills; or need and want GED; and agr</w:t>
      </w:r>
      <w:r>
        <w:rPr>
          <w:sz w:val="20"/>
          <w:szCs w:val="20"/>
        </w:rPr>
        <w:t xml:space="preserve">ee to participate in activities; </w:t>
      </w:r>
      <w:r w:rsidRPr="003971BF">
        <w:rPr>
          <w:sz w:val="20"/>
          <w:szCs w:val="20"/>
        </w:rPr>
        <w:t>Benj</w:t>
      </w:r>
      <w:r>
        <w:rPr>
          <w:sz w:val="20"/>
          <w:szCs w:val="20"/>
        </w:rPr>
        <w:t xml:space="preserve">amin Franklin Elementary School, 262 Conklin Ave., Binghamton, NY 13903-2308; </w:t>
      </w:r>
      <w:r w:rsidRPr="003971BF">
        <w:rPr>
          <w:sz w:val="20"/>
          <w:szCs w:val="20"/>
        </w:rPr>
        <w:t>Telephone: 607-762-8340</w:t>
      </w:r>
    </w:p>
    <w:p w:rsidR="00BD12ED" w:rsidRDefault="00BD12ED" w:rsidP="00BD12ED">
      <w:pPr>
        <w:rPr>
          <w:sz w:val="20"/>
          <w:szCs w:val="20"/>
        </w:rPr>
      </w:pPr>
      <w:r w:rsidRPr="003634CB">
        <w:rPr>
          <w:b/>
          <w:sz w:val="20"/>
          <w:szCs w:val="20"/>
        </w:rPr>
        <w:t>Family/Child Referrals - Broome DSS</w:t>
      </w:r>
      <w:r>
        <w:rPr>
          <w:b/>
          <w:sz w:val="20"/>
          <w:szCs w:val="20"/>
        </w:rPr>
        <w:t xml:space="preserve">; </w:t>
      </w:r>
      <w:r w:rsidRPr="003634CB">
        <w:rPr>
          <w:sz w:val="20"/>
          <w:szCs w:val="20"/>
        </w:rPr>
        <w:t xml:space="preserve">Assesses and arranges or provides appropriate preventive services as defined by OCFS to families with issues such as: domestic violence, drugs/alcohol use, inadequate parenting skills, anger management, children with developmental delays and children with </w:t>
      </w:r>
      <w:r>
        <w:rPr>
          <w:sz w:val="20"/>
          <w:szCs w:val="20"/>
        </w:rPr>
        <w:t xml:space="preserve">severe behavior problems; 36-42 Main St., </w:t>
      </w:r>
      <w:r w:rsidRPr="003634CB">
        <w:rPr>
          <w:sz w:val="20"/>
          <w:szCs w:val="20"/>
        </w:rPr>
        <w:t>Binghamton, NY 13905</w:t>
      </w:r>
      <w:r>
        <w:rPr>
          <w:sz w:val="20"/>
          <w:szCs w:val="20"/>
        </w:rPr>
        <w:t xml:space="preserve">; </w:t>
      </w:r>
      <w:r w:rsidRPr="003634CB">
        <w:rPr>
          <w:sz w:val="20"/>
          <w:szCs w:val="20"/>
        </w:rPr>
        <w:t>Telephone: 607-778-2635</w:t>
      </w:r>
      <w:r>
        <w:rPr>
          <w:sz w:val="20"/>
          <w:szCs w:val="20"/>
        </w:rPr>
        <w:t xml:space="preserve">; </w:t>
      </w:r>
      <w:r w:rsidRPr="003634CB">
        <w:rPr>
          <w:sz w:val="20"/>
          <w:szCs w:val="20"/>
        </w:rPr>
        <w:t>Hours: 8:30am-5pm Mon-Fri</w:t>
      </w:r>
    </w:p>
    <w:p w:rsidR="00BD12ED" w:rsidRPr="003634CB" w:rsidRDefault="00BD12ED" w:rsidP="00BD12ED">
      <w:pPr>
        <w:rPr>
          <w:sz w:val="20"/>
          <w:szCs w:val="20"/>
        </w:rPr>
      </w:pPr>
      <w:r w:rsidRPr="003634CB">
        <w:rPr>
          <w:b/>
          <w:sz w:val="20"/>
          <w:szCs w:val="20"/>
        </w:rPr>
        <w:t xml:space="preserve">PAL (Parents as Leaders) Family Resource Center </w:t>
      </w:r>
      <w:r>
        <w:rPr>
          <w:b/>
          <w:sz w:val="20"/>
          <w:szCs w:val="20"/>
        </w:rPr>
        <w:t>–</w:t>
      </w:r>
      <w:r w:rsidRPr="003634CB">
        <w:rPr>
          <w:b/>
          <w:sz w:val="20"/>
          <w:szCs w:val="20"/>
        </w:rPr>
        <w:t xml:space="preserve"> Binghamton</w:t>
      </w:r>
      <w:r>
        <w:rPr>
          <w:b/>
          <w:sz w:val="20"/>
          <w:szCs w:val="20"/>
        </w:rPr>
        <w:t xml:space="preserve">; </w:t>
      </w:r>
      <w:r w:rsidRPr="003634CB">
        <w:rPr>
          <w:sz w:val="20"/>
          <w:szCs w:val="20"/>
        </w:rPr>
        <w:t>Provides "drop-in" play center, place for families to play in different surroundings, meet other families, attend parenting and other educational classes, obtain information from resource library, or have screenings performed by health service professionals from participating agencies. Provides an alternative site for supervised visitations. One-on-one mentoring available. Call Bonnie or Sarolta at 771-6334. Offers Early Childhood S.T.E.P. parenting workshop (Systematic Training for Effective Parenting), call Beth at CSS 231-0726 Thursday night dinners at 5:30PM. Summer feeding site: Noon Mon-Fri.</w:t>
      </w:r>
      <w:r>
        <w:rPr>
          <w:sz w:val="20"/>
          <w:szCs w:val="20"/>
        </w:rPr>
        <w:t>; 457 State St., Binghamton, NY 13901; T</w:t>
      </w:r>
      <w:r w:rsidRPr="003634CB">
        <w:rPr>
          <w:sz w:val="20"/>
          <w:szCs w:val="20"/>
        </w:rPr>
        <w:t>elephone: 607-771-6334</w:t>
      </w:r>
      <w:r>
        <w:rPr>
          <w:sz w:val="20"/>
          <w:szCs w:val="20"/>
        </w:rPr>
        <w:t xml:space="preserve">; </w:t>
      </w:r>
      <w:r w:rsidRPr="003634CB">
        <w:rPr>
          <w:sz w:val="20"/>
          <w:szCs w:val="20"/>
        </w:rPr>
        <w:t>Hours: 9am-1pm Mon/Tue/Wed/Fri; 2pm-7pm Thu</w:t>
      </w:r>
    </w:p>
    <w:p w:rsidR="00BD12ED" w:rsidRDefault="00BD12ED" w:rsidP="00BD12ED">
      <w:pPr>
        <w:rPr>
          <w:sz w:val="20"/>
          <w:szCs w:val="20"/>
        </w:rPr>
      </w:pPr>
      <w:r w:rsidRPr="003634CB">
        <w:rPr>
          <w:b/>
          <w:sz w:val="20"/>
          <w:szCs w:val="20"/>
        </w:rPr>
        <w:t>Parenting Education &amp; Resources - CCE Broome</w:t>
      </w:r>
      <w:r>
        <w:rPr>
          <w:b/>
          <w:sz w:val="20"/>
          <w:szCs w:val="20"/>
        </w:rPr>
        <w:t xml:space="preserve">; </w:t>
      </w:r>
      <w:r w:rsidRPr="003634CB">
        <w:rPr>
          <w:sz w:val="20"/>
          <w:szCs w:val="20"/>
        </w:rPr>
        <w:t>Provides informal education and written resources for parents, grandparents, caregivers and professional staff. Topics include: discipline, stress management, child care and child development</w:t>
      </w:r>
      <w:r>
        <w:rPr>
          <w:sz w:val="20"/>
          <w:szCs w:val="20"/>
        </w:rPr>
        <w:t xml:space="preserve">; </w:t>
      </w:r>
      <w:r w:rsidRPr="003634CB">
        <w:rPr>
          <w:sz w:val="20"/>
          <w:szCs w:val="20"/>
        </w:rPr>
        <w:t>Telephone: 607-772-8953 ext 136</w:t>
      </w:r>
    </w:p>
    <w:p w:rsidR="004D4B3D" w:rsidRDefault="004D4B3D" w:rsidP="00BD12ED">
      <w:pPr>
        <w:rPr>
          <w:sz w:val="20"/>
          <w:szCs w:val="20"/>
        </w:rPr>
      </w:pPr>
    </w:p>
    <w:p w:rsidR="004D4B3D" w:rsidRPr="004D4B3D" w:rsidRDefault="004D4B3D" w:rsidP="00BD12ED">
      <w:pPr>
        <w:rPr>
          <w:b/>
          <w:sz w:val="20"/>
          <w:szCs w:val="20"/>
          <w:u w:val="single"/>
        </w:rPr>
      </w:pPr>
      <w:r w:rsidRPr="004D4B3D">
        <w:rPr>
          <w:b/>
          <w:sz w:val="20"/>
          <w:szCs w:val="20"/>
          <w:u w:val="single"/>
        </w:rPr>
        <w:t>SUBSTANCE ABUSE PREVENTION AND TREATMENT</w:t>
      </w:r>
    </w:p>
    <w:p w:rsidR="004D4B3D" w:rsidRDefault="004D4B3D" w:rsidP="004D4B3D">
      <w:pPr>
        <w:rPr>
          <w:sz w:val="20"/>
          <w:szCs w:val="20"/>
        </w:rPr>
      </w:pPr>
      <w:r w:rsidRPr="004D4B3D">
        <w:rPr>
          <w:b/>
          <w:sz w:val="20"/>
          <w:szCs w:val="20"/>
        </w:rPr>
        <w:t>Drugs, A Deadly Game - Baden-Powell</w:t>
      </w:r>
      <w:r>
        <w:rPr>
          <w:sz w:val="20"/>
          <w:szCs w:val="20"/>
        </w:rPr>
        <w:t xml:space="preserve">: </w:t>
      </w:r>
      <w:r w:rsidRPr="004D4B3D">
        <w:rPr>
          <w:sz w:val="20"/>
          <w:szCs w:val="20"/>
        </w:rPr>
        <w:t>2150 NYS Rt 12</w:t>
      </w:r>
      <w:r>
        <w:rPr>
          <w:sz w:val="20"/>
          <w:szCs w:val="20"/>
        </w:rPr>
        <w:t xml:space="preserve">, </w:t>
      </w:r>
      <w:r w:rsidRPr="004D4B3D">
        <w:rPr>
          <w:sz w:val="20"/>
          <w:szCs w:val="20"/>
        </w:rPr>
        <w:t>Binghamton, NY 13901-5422</w:t>
      </w:r>
      <w:r>
        <w:rPr>
          <w:sz w:val="20"/>
          <w:szCs w:val="20"/>
        </w:rPr>
        <w:t xml:space="preserve">; </w:t>
      </w:r>
      <w:r w:rsidRPr="004D4B3D">
        <w:rPr>
          <w:sz w:val="20"/>
          <w:szCs w:val="20"/>
        </w:rPr>
        <w:t>607-648-7888</w:t>
      </w:r>
      <w:r>
        <w:rPr>
          <w:sz w:val="20"/>
          <w:szCs w:val="20"/>
        </w:rPr>
        <w:t xml:space="preserve">; </w:t>
      </w:r>
      <w:hyperlink r:id="rId112" w:history="1">
        <w:r w:rsidRPr="00615454">
          <w:rPr>
            <w:rStyle w:val="Hyperlink"/>
            <w:sz w:val="20"/>
            <w:szCs w:val="20"/>
          </w:rPr>
          <w:t>www.bpcouncil.org</w:t>
        </w:r>
      </w:hyperlink>
      <w:r>
        <w:rPr>
          <w:sz w:val="20"/>
          <w:szCs w:val="20"/>
        </w:rPr>
        <w:t xml:space="preserve">. </w:t>
      </w:r>
      <w:r w:rsidRPr="004D4B3D">
        <w:rPr>
          <w:sz w:val="20"/>
          <w:szCs w:val="20"/>
        </w:rPr>
        <w:t>Program contains interviews with famous people about just saying No to drugs; consists of youth brochure and teacher/leader guide. Program available to all scout units, community groups and schools. Videotape available upon request.</w:t>
      </w:r>
    </w:p>
    <w:p w:rsidR="004D4B3D" w:rsidRDefault="004D4B3D" w:rsidP="004D4B3D">
      <w:pPr>
        <w:rPr>
          <w:sz w:val="20"/>
          <w:szCs w:val="20"/>
        </w:rPr>
      </w:pPr>
      <w:r w:rsidRPr="004D4B3D">
        <w:rPr>
          <w:b/>
          <w:sz w:val="20"/>
          <w:szCs w:val="20"/>
        </w:rPr>
        <w:t>SMART Moves - Drug Prevention Program - Boys and Girls Club of Binghamton</w:t>
      </w:r>
      <w:r>
        <w:rPr>
          <w:b/>
          <w:sz w:val="20"/>
          <w:szCs w:val="20"/>
        </w:rPr>
        <w:t xml:space="preserve">: </w:t>
      </w:r>
      <w:r>
        <w:rPr>
          <w:sz w:val="20"/>
          <w:szCs w:val="20"/>
        </w:rPr>
        <w:t xml:space="preserve"> </w:t>
      </w:r>
      <w:r w:rsidRPr="004D4B3D">
        <w:rPr>
          <w:sz w:val="20"/>
          <w:szCs w:val="20"/>
        </w:rPr>
        <w:t>90 Clinton St</w:t>
      </w:r>
      <w:r>
        <w:rPr>
          <w:sz w:val="20"/>
          <w:szCs w:val="20"/>
        </w:rPr>
        <w:t xml:space="preserve">, </w:t>
      </w:r>
      <w:r w:rsidRPr="004D4B3D">
        <w:rPr>
          <w:sz w:val="20"/>
          <w:szCs w:val="20"/>
        </w:rPr>
        <w:t>Binghamton, NY 13905-2322</w:t>
      </w:r>
      <w:r>
        <w:rPr>
          <w:sz w:val="20"/>
          <w:szCs w:val="20"/>
        </w:rPr>
        <w:t xml:space="preserve">; </w:t>
      </w:r>
      <w:r w:rsidRPr="004D4B3D">
        <w:rPr>
          <w:sz w:val="20"/>
          <w:szCs w:val="20"/>
        </w:rPr>
        <w:t>607-723-7404</w:t>
      </w:r>
      <w:r>
        <w:rPr>
          <w:sz w:val="20"/>
          <w:szCs w:val="20"/>
        </w:rPr>
        <w:t xml:space="preserve">; </w:t>
      </w:r>
      <w:hyperlink r:id="rId113" w:history="1">
        <w:r w:rsidRPr="00615454">
          <w:rPr>
            <w:rStyle w:val="Hyperlink"/>
            <w:sz w:val="20"/>
            <w:szCs w:val="20"/>
          </w:rPr>
          <w:t>www.bcgbinghamton.org</w:t>
        </w:r>
      </w:hyperlink>
      <w:r>
        <w:rPr>
          <w:sz w:val="20"/>
          <w:szCs w:val="20"/>
        </w:rPr>
        <w:t xml:space="preserve">. </w:t>
      </w:r>
      <w:r w:rsidRPr="004D4B3D">
        <w:rPr>
          <w:sz w:val="20"/>
          <w:szCs w:val="20"/>
        </w:rPr>
        <w:t>SMART Moves promotes abstinence from substance abuse and adolescent sexual involvement through discussion, role-play, practicing resilience and refusal skills, developing assertiveness, strengthening decision making skills and analyzing media and peer influence. This program involves Boys &amp; Girls Club staff, peer leaders, parents and community representatives.</w:t>
      </w:r>
    </w:p>
    <w:p w:rsidR="00387D72" w:rsidRDefault="00387D72" w:rsidP="00387D72">
      <w:pPr>
        <w:rPr>
          <w:sz w:val="20"/>
          <w:szCs w:val="20"/>
        </w:rPr>
      </w:pPr>
      <w:r w:rsidRPr="00387D72">
        <w:rPr>
          <w:b/>
          <w:sz w:val="20"/>
          <w:szCs w:val="20"/>
        </w:rPr>
        <w:t xml:space="preserve">BC Promise Zone </w:t>
      </w:r>
      <w:r>
        <w:rPr>
          <w:b/>
          <w:sz w:val="20"/>
          <w:szCs w:val="20"/>
        </w:rPr>
        <w:t>–</w:t>
      </w:r>
      <w:r w:rsidRPr="00387D72">
        <w:rPr>
          <w:b/>
          <w:sz w:val="20"/>
          <w:szCs w:val="20"/>
        </w:rPr>
        <w:t xml:space="preserve"> BCMHD</w:t>
      </w:r>
      <w:r>
        <w:rPr>
          <w:b/>
          <w:sz w:val="20"/>
          <w:szCs w:val="20"/>
        </w:rPr>
        <w:t>:</w:t>
      </w:r>
      <w:r>
        <w:rPr>
          <w:sz w:val="20"/>
          <w:szCs w:val="20"/>
        </w:rPr>
        <w:t xml:space="preserve"> </w:t>
      </w:r>
      <w:r w:rsidRPr="00387D72">
        <w:rPr>
          <w:sz w:val="20"/>
          <w:szCs w:val="20"/>
        </w:rPr>
        <w:t>36-42 Main St</w:t>
      </w:r>
      <w:r>
        <w:rPr>
          <w:sz w:val="20"/>
          <w:szCs w:val="20"/>
        </w:rPr>
        <w:t xml:space="preserve">; </w:t>
      </w:r>
      <w:r w:rsidRPr="00387D72">
        <w:rPr>
          <w:sz w:val="20"/>
          <w:szCs w:val="20"/>
        </w:rPr>
        <w:t>Binghamton, NY 13905-3199</w:t>
      </w:r>
      <w:r>
        <w:rPr>
          <w:sz w:val="20"/>
          <w:szCs w:val="20"/>
        </w:rPr>
        <w:t xml:space="preserve">; </w:t>
      </w:r>
      <w:r w:rsidRPr="00387D72">
        <w:rPr>
          <w:sz w:val="20"/>
          <w:szCs w:val="20"/>
        </w:rPr>
        <w:t>607-778-1146</w:t>
      </w:r>
      <w:r>
        <w:rPr>
          <w:sz w:val="20"/>
          <w:szCs w:val="20"/>
        </w:rPr>
        <w:t xml:space="preserve">; </w:t>
      </w:r>
      <w:hyperlink r:id="rId114" w:history="1">
        <w:r w:rsidRPr="00615454">
          <w:rPr>
            <w:rStyle w:val="Hyperlink"/>
            <w:sz w:val="20"/>
            <w:szCs w:val="20"/>
          </w:rPr>
          <w:t>www.gobroomecounty.com/mh/</w:t>
        </w:r>
      </w:hyperlink>
      <w:r>
        <w:rPr>
          <w:sz w:val="20"/>
          <w:szCs w:val="20"/>
        </w:rPr>
        <w:t xml:space="preserve">. </w:t>
      </w:r>
      <w:r w:rsidRPr="00387D72">
        <w:rPr>
          <w:sz w:val="20"/>
          <w:szCs w:val="20"/>
        </w:rPr>
        <w:t>Working to achieve New York State's goals of student engagement, academic achievement, dropout prevention, social and emotional competence, establishing positive school culture and school safety.  Program is partnership with Binghamton University, BOCES, local school districts and child-serving state and local agencies in Broome County.</w:t>
      </w:r>
    </w:p>
    <w:p w:rsidR="000B25AD" w:rsidRDefault="000B25AD" w:rsidP="000B25AD">
      <w:pPr>
        <w:rPr>
          <w:sz w:val="20"/>
          <w:szCs w:val="20"/>
        </w:rPr>
      </w:pPr>
      <w:r w:rsidRPr="000B25AD">
        <w:rPr>
          <w:b/>
          <w:sz w:val="20"/>
          <w:szCs w:val="20"/>
        </w:rPr>
        <w:t xml:space="preserve">Yes! Safe Choices for Kids </w:t>
      </w:r>
      <w:r>
        <w:rPr>
          <w:b/>
          <w:sz w:val="20"/>
          <w:szCs w:val="20"/>
        </w:rPr>
        <w:t>–</w:t>
      </w:r>
      <w:r w:rsidRPr="000B25AD">
        <w:rPr>
          <w:b/>
          <w:sz w:val="20"/>
          <w:szCs w:val="20"/>
        </w:rPr>
        <w:t xml:space="preserve"> Lourdes</w:t>
      </w:r>
      <w:r>
        <w:rPr>
          <w:b/>
          <w:sz w:val="20"/>
          <w:szCs w:val="20"/>
        </w:rPr>
        <w:t>:</w:t>
      </w:r>
      <w:r>
        <w:rPr>
          <w:sz w:val="20"/>
          <w:szCs w:val="20"/>
        </w:rPr>
        <w:t xml:space="preserve"> </w:t>
      </w:r>
      <w:r w:rsidRPr="000B25AD">
        <w:rPr>
          <w:sz w:val="20"/>
          <w:szCs w:val="20"/>
        </w:rPr>
        <w:t>33 Lewis Rd Ste 3</w:t>
      </w:r>
      <w:r>
        <w:rPr>
          <w:sz w:val="20"/>
          <w:szCs w:val="20"/>
        </w:rPr>
        <w:t xml:space="preserve">, </w:t>
      </w:r>
      <w:r w:rsidRPr="000B25AD">
        <w:rPr>
          <w:sz w:val="20"/>
          <w:szCs w:val="20"/>
        </w:rPr>
        <w:t>Binghamton, NY 13905-1040</w:t>
      </w:r>
      <w:r>
        <w:rPr>
          <w:sz w:val="20"/>
          <w:szCs w:val="20"/>
        </w:rPr>
        <w:t xml:space="preserve">; </w:t>
      </w:r>
      <w:r w:rsidRPr="000B25AD">
        <w:rPr>
          <w:sz w:val="20"/>
          <w:szCs w:val="20"/>
        </w:rPr>
        <w:t>607-778-6043</w:t>
      </w:r>
      <w:r>
        <w:rPr>
          <w:sz w:val="20"/>
          <w:szCs w:val="20"/>
        </w:rPr>
        <w:t xml:space="preserve">; </w:t>
      </w:r>
      <w:hyperlink r:id="rId115" w:history="1">
        <w:r w:rsidRPr="00615454">
          <w:rPr>
            <w:rStyle w:val="Hyperlink"/>
            <w:sz w:val="20"/>
            <w:szCs w:val="20"/>
          </w:rPr>
          <w:t>www.lourdes.com</w:t>
        </w:r>
      </w:hyperlink>
      <w:r>
        <w:rPr>
          <w:sz w:val="20"/>
          <w:szCs w:val="20"/>
        </w:rPr>
        <w:t xml:space="preserve">. </w:t>
      </w:r>
      <w:r w:rsidRPr="000B25AD">
        <w:rPr>
          <w:sz w:val="20"/>
          <w:szCs w:val="20"/>
        </w:rPr>
        <w:t>Drug/alcohol prevention programs, resources, and education aimed at community action/awareness. Assists schools/community to design and establish specialized prevention programs.</w:t>
      </w:r>
    </w:p>
    <w:p w:rsidR="000B25AD" w:rsidRPr="000B25AD" w:rsidRDefault="000B25AD" w:rsidP="000B25AD">
      <w:pPr>
        <w:rPr>
          <w:sz w:val="20"/>
          <w:szCs w:val="20"/>
        </w:rPr>
      </w:pPr>
      <w:r w:rsidRPr="000B25AD">
        <w:rPr>
          <w:sz w:val="20"/>
          <w:szCs w:val="20"/>
          <w:u w:val="single"/>
        </w:rPr>
        <w:t>Youth Services - Student Assistance Program</w:t>
      </w:r>
      <w:r>
        <w:rPr>
          <w:sz w:val="20"/>
          <w:szCs w:val="20"/>
          <w:u w:val="single"/>
        </w:rPr>
        <w:t xml:space="preserve"> - Lourdes:</w:t>
      </w:r>
      <w:r>
        <w:rPr>
          <w:sz w:val="20"/>
          <w:szCs w:val="20"/>
        </w:rPr>
        <w:t xml:space="preserve"> 607-584-3110; </w:t>
      </w:r>
      <w:r w:rsidRPr="000B25AD">
        <w:rPr>
          <w:sz w:val="20"/>
          <w:szCs w:val="20"/>
        </w:rPr>
        <w:t>School-based program offering counseling and prevention services to students at risk of drug/alcohol use or who have begun experimenting with drug/alcohol use. Program tailored to individual schools and programming may include: crisis, individual, group/family counseling; education and consultation for students, school personnel, parents and community members. Current schools enrolled: Binghamton, Deposit, Johnson City, U-E, Windsor; Seton.</w:t>
      </w:r>
    </w:p>
    <w:p w:rsidR="004D4B3D" w:rsidRDefault="004D4B3D" w:rsidP="004D4B3D">
      <w:pPr>
        <w:rPr>
          <w:sz w:val="20"/>
          <w:szCs w:val="20"/>
        </w:rPr>
      </w:pPr>
      <w:r w:rsidRPr="004D4B3D">
        <w:rPr>
          <w:b/>
          <w:sz w:val="20"/>
          <w:szCs w:val="20"/>
        </w:rPr>
        <w:t xml:space="preserve">Addictions Center (ACC) </w:t>
      </w:r>
      <w:r>
        <w:rPr>
          <w:b/>
          <w:sz w:val="20"/>
          <w:szCs w:val="20"/>
        </w:rPr>
        <w:t>–</w:t>
      </w:r>
      <w:r w:rsidRPr="004D4B3D">
        <w:rPr>
          <w:b/>
          <w:sz w:val="20"/>
          <w:szCs w:val="20"/>
        </w:rPr>
        <w:t xml:space="preserve"> Fairview</w:t>
      </w:r>
      <w:r>
        <w:rPr>
          <w:b/>
          <w:sz w:val="20"/>
          <w:szCs w:val="20"/>
        </w:rPr>
        <w:t>:</w:t>
      </w:r>
      <w:r>
        <w:rPr>
          <w:sz w:val="20"/>
          <w:szCs w:val="20"/>
        </w:rPr>
        <w:t xml:space="preserve"> </w:t>
      </w:r>
      <w:r w:rsidRPr="004D4B3D">
        <w:rPr>
          <w:sz w:val="20"/>
          <w:szCs w:val="20"/>
        </w:rPr>
        <w:t>247 Court St</w:t>
      </w:r>
      <w:r>
        <w:rPr>
          <w:sz w:val="20"/>
          <w:szCs w:val="20"/>
        </w:rPr>
        <w:t xml:space="preserve">, </w:t>
      </w:r>
      <w:r w:rsidRPr="004D4B3D">
        <w:rPr>
          <w:sz w:val="20"/>
          <w:szCs w:val="20"/>
        </w:rPr>
        <w:t>Binghamton, NY 13901-3602</w:t>
      </w:r>
      <w:r>
        <w:rPr>
          <w:sz w:val="20"/>
          <w:szCs w:val="20"/>
        </w:rPr>
        <w:t xml:space="preserve">; </w:t>
      </w:r>
      <w:r w:rsidRPr="004D4B3D">
        <w:rPr>
          <w:sz w:val="20"/>
          <w:szCs w:val="20"/>
        </w:rPr>
        <w:t>607-722-4080; 607-723-3321</w:t>
      </w:r>
      <w:r>
        <w:rPr>
          <w:sz w:val="20"/>
          <w:szCs w:val="20"/>
        </w:rPr>
        <w:t xml:space="preserve">; </w:t>
      </w:r>
      <w:hyperlink r:id="rId116" w:history="1">
        <w:r w:rsidRPr="00615454">
          <w:rPr>
            <w:rStyle w:val="Hyperlink"/>
            <w:sz w:val="20"/>
            <w:szCs w:val="20"/>
          </w:rPr>
          <w:t>http://frsinc.co</w:t>
        </w:r>
      </w:hyperlink>
      <w:r>
        <w:rPr>
          <w:sz w:val="20"/>
          <w:szCs w:val="20"/>
        </w:rPr>
        <w:t xml:space="preserve">. </w:t>
      </w:r>
      <w:r w:rsidR="00387D72" w:rsidRPr="00387D72">
        <w:rPr>
          <w:sz w:val="20"/>
          <w:szCs w:val="20"/>
        </w:rPr>
        <w:t>Provides structured alcohol/substance abuse treatment services for both adult males and females from Broome County and surrounding areas. Program, which is completely voluntary, has 18-bed capacity. Length of stay: 1-14 days. The ACC program will provide a safe environment in which a person may stabilize withdrawal symptoms, severe cravings, psychiatric and medical symptoms before referral or transition to another program or element of structured treatment/recovery. The Stabilization program will be under the supervision of a physician.</w:t>
      </w:r>
    </w:p>
    <w:p w:rsidR="000B25AD" w:rsidRDefault="000B25AD" w:rsidP="004D4B3D">
      <w:pPr>
        <w:rPr>
          <w:sz w:val="20"/>
          <w:szCs w:val="20"/>
        </w:rPr>
      </w:pPr>
      <w:r w:rsidRPr="000B25AD">
        <w:rPr>
          <w:sz w:val="20"/>
          <w:szCs w:val="20"/>
          <w:u w:val="single"/>
        </w:rPr>
        <w:t>Primary Care Unit</w:t>
      </w:r>
      <w:r>
        <w:rPr>
          <w:sz w:val="20"/>
          <w:szCs w:val="20"/>
        </w:rPr>
        <w:t xml:space="preserve">: </w:t>
      </w:r>
      <w:r w:rsidRPr="000B25AD">
        <w:rPr>
          <w:sz w:val="20"/>
          <w:szCs w:val="20"/>
        </w:rPr>
        <w:t>Provides services to adult intoxicated persons including: 24-hr medically-monitored detox, medical referrals, counseling referrals, and continuing care referrals.</w:t>
      </w:r>
    </w:p>
    <w:p w:rsidR="00387D72" w:rsidRDefault="00387D72" w:rsidP="00387D72">
      <w:pPr>
        <w:rPr>
          <w:sz w:val="20"/>
          <w:szCs w:val="20"/>
        </w:rPr>
      </w:pPr>
      <w:r w:rsidRPr="00387D72">
        <w:rPr>
          <w:b/>
          <w:sz w:val="20"/>
          <w:szCs w:val="20"/>
        </w:rPr>
        <w:t xml:space="preserve">Chemical Dependency Treatment Services </w:t>
      </w:r>
      <w:r>
        <w:rPr>
          <w:b/>
          <w:sz w:val="20"/>
          <w:szCs w:val="20"/>
        </w:rPr>
        <w:t>–</w:t>
      </w:r>
      <w:r w:rsidRPr="00387D72">
        <w:rPr>
          <w:b/>
          <w:sz w:val="20"/>
          <w:szCs w:val="20"/>
        </w:rPr>
        <w:t xml:space="preserve"> ACBC</w:t>
      </w:r>
      <w:r>
        <w:rPr>
          <w:b/>
          <w:sz w:val="20"/>
          <w:szCs w:val="20"/>
        </w:rPr>
        <w:t xml:space="preserve">: </w:t>
      </w:r>
      <w:r>
        <w:rPr>
          <w:sz w:val="20"/>
          <w:szCs w:val="20"/>
        </w:rPr>
        <w:t xml:space="preserve">30 W State St, </w:t>
      </w:r>
      <w:r w:rsidRPr="00387D72">
        <w:rPr>
          <w:sz w:val="20"/>
          <w:szCs w:val="20"/>
        </w:rPr>
        <w:t>Binghamton, NY 13901-2357</w:t>
      </w:r>
      <w:r>
        <w:rPr>
          <w:sz w:val="20"/>
          <w:szCs w:val="20"/>
        </w:rPr>
        <w:t xml:space="preserve">; </w:t>
      </w:r>
      <w:r w:rsidRPr="00387D72">
        <w:rPr>
          <w:sz w:val="20"/>
          <w:szCs w:val="20"/>
        </w:rPr>
        <w:t>607-723-7308</w:t>
      </w:r>
      <w:r>
        <w:rPr>
          <w:sz w:val="20"/>
          <w:szCs w:val="20"/>
        </w:rPr>
        <w:t xml:space="preserve">; </w:t>
      </w:r>
      <w:hyperlink r:id="rId117" w:history="1">
        <w:r w:rsidRPr="00615454">
          <w:rPr>
            <w:rStyle w:val="Hyperlink"/>
            <w:sz w:val="20"/>
            <w:szCs w:val="20"/>
          </w:rPr>
          <w:t>www.addictionctrofbroomecounty.org</w:t>
        </w:r>
      </w:hyperlink>
      <w:r>
        <w:rPr>
          <w:sz w:val="20"/>
          <w:szCs w:val="20"/>
        </w:rPr>
        <w:t xml:space="preserve">. </w:t>
      </w:r>
      <w:r w:rsidRPr="00387D72">
        <w:rPr>
          <w:sz w:val="20"/>
          <w:szCs w:val="20"/>
        </w:rPr>
        <w:t>Individualized assessment and treatment planning.  Intensive rehabilitation and clinic services. Specialized programming for: Criminal Justice System participants, integrated dual disorder treatment, relapse recovery; individuals affected by other peoples' substance use, family and individual treatment.</w:t>
      </w:r>
      <w:r>
        <w:rPr>
          <w:sz w:val="20"/>
          <w:szCs w:val="20"/>
        </w:rPr>
        <w:t xml:space="preserve"> </w:t>
      </w:r>
    </w:p>
    <w:p w:rsidR="0088762F" w:rsidRDefault="0088762F" w:rsidP="0088762F">
      <w:pPr>
        <w:rPr>
          <w:sz w:val="20"/>
          <w:szCs w:val="20"/>
        </w:rPr>
      </w:pPr>
      <w:r w:rsidRPr="0088762F">
        <w:rPr>
          <w:b/>
          <w:sz w:val="20"/>
          <w:szCs w:val="20"/>
        </w:rPr>
        <w:t xml:space="preserve">ECHO Project (Education, Change, Help, Opportunity) </w:t>
      </w:r>
      <w:r>
        <w:rPr>
          <w:b/>
          <w:sz w:val="20"/>
          <w:szCs w:val="20"/>
        </w:rPr>
        <w:t>–</w:t>
      </w:r>
      <w:r w:rsidRPr="0088762F">
        <w:rPr>
          <w:b/>
          <w:sz w:val="20"/>
          <w:szCs w:val="20"/>
        </w:rPr>
        <w:t xml:space="preserve"> STAP</w:t>
      </w:r>
      <w:r>
        <w:rPr>
          <w:sz w:val="20"/>
          <w:szCs w:val="20"/>
        </w:rPr>
        <w:t xml:space="preserve">: </w:t>
      </w:r>
      <w:r w:rsidRPr="0088762F">
        <w:rPr>
          <w:sz w:val="20"/>
          <w:szCs w:val="20"/>
        </w:rPr>
        <w:t>277 Main St</w:t>
      </w:r>
      <w:r>
        <w:rPr>
          <w:sz w:val="20"/>
          <w:szCs w:val="20"/>
        </w:rPr>
        <w:t xml:space="preserve">, </w:t>
      </w:r>
      <w:r w:rsidRPr="0088762F">
        <w:rPr>
          <w:sz w:val="20"/>
          <w:szCs w:val="20"/>
        </w:rPr>
        <w:t>Johnson City, NY 13790</w:t>
      </w:r>
      <w:r>
        <w:rPr>
          <w:sz w:val="20"/>
          <w:szCs w:val="20"/>
        </w:rPr>
        <w:t xml:space="preserve">; </w:t>
      </w:r>
      <w:r w:rsidRPr="0088762F">
        <w:rPr>
          <w:sz w:val="20"/>
          <w:szCs w:val="20"/>
        </w:rPr>
        <w:t>607-237-0497</w:t>
      </w:r>
      <w:r>
        <w:rPr>
          <w:sz w:val="20"/>
          <w:szCs w:val="20"/>
        </w:rPr>
        <w:t xml:space="preserve">; </w:t>
      </w:r>
      <w:hyperlink r:id="rId118" w:history="1">
        <w:r w:rsidRPr="00615454">
          <w:rPr>
            <w:rStyle w:val="Hyperlink"/>
            <w:sz w:val="20"/>
            <w:szCs w:val="20"/>
          </w:rPr>
          <w:t>www.stapinc.org</w:t>
        </w:r>
      </w:hyperlink>
      <w:r>
        <w:rPr>
          <w:sz w:val="20"/>
          <w:szCs w:val="20"/>
        </w:rPr>
        <w:t xml:space="preserve">. </w:t>
      </w:r>
      <w:r w:rsidRPr="0088762F">
        <w:rPr>
          <w:sz w:val="20"/>
          <w:szCs w:val="20"/>
        </w:rPr>
        <w:t>Provides outreach to active substance users and people who inject drugs. Provides education about substance use treatment options, navigation and accompaniment services to access substance use treatment, and referrals to additional necessary support services. Program staff (Johnson City and Ithaca offices) work actively with the Syringe Exchange Program to engage individuals who are actively injecting drugs or misusing opiates.</w:t>
      </w:r>
    </w:p>
    <w:p w:rsidR="0088762F" w:rsidRDefault="0088762F" w:rsidP="0088762F">
      <w:pPr>
        <w:rPr>
          <w:sz w:val="20"/>
          <w:szCs w:val="20"/>
        </w:rPr>
      </w:pPr>
      <w:r w:rsidRPr="0088762F">
        <w:rPr>
          <w:b/>
          <w:sz w:val="20"/>
          <w:szCs w:val="20"/>
        </w:rPr>
        <w:t xml:space="preserve">UHS New Horizons Alcohol and Chemical Dependency Treatment Center </w:t>
      </w:r>
      <w:r>
        <w:rPr>
          <w:b/>
          <w:sz w:val="20"/>
          <w:szCs w:val="20"/>
        </w:rPr>
        <w:t>–</w:t>
      </w:r>
      <w:r w:rsidRPr="0088762F">
        <w:rPr>
          <w:b/>
          <w:sz w:val="20"/>
          <w:szCs w:val="20"/>
        </w:rPr>
        <w:t xml:space="preserve"> BGH</w:t>
      </w:r>
      <w:r>
        <w:rPr>
          <w:b/>
          <w:sz w:val="20"/>
          <w:szCs w:val="20"/>
        </w:rPr>
        <w:t xml:space="preserve">: </w:t>
      </w:r>
      <w:r w:rsidRPr="0088762F">
        <w:rPr>
          <w:sz w:val="20"/>
          <w:szCs w:val="20"/>
        </w:rPr>
        <w:t>10-42 Mitchell Ave, Binghamton, NY 13903-1617</w:t>
      </w:r>
      <w:r>
        <w:rPr>
          <w:sz w:val="20"/>
          <w:szCs w:val="20"/>
        </w:rPr>
        <w:t xml:space="preserve">; </w:t>
      </w:r>
      <w:r w:rsidRPr="0088762F">
        <w:rPr>
          <w:sz w:val="20"/>
          <w:szCs w:val="20"/>
        </w:rPr>
        <w:t>607-762-3288, 607-762-3232, 762-2255</w:t>
      </w:r>
      <w:r>
        <w:rPr>
          <w:sz w:val="20"/>
          <w:szCs w:val="20"/>
        </w:rPr>
        <w:t xml:space="preserve">; </w:t>
      </w:r>
      <w:hyperlink r:id="rId119" w:history="1">
        <w:r w:rsidRPr="00615454">
          <w:rPr>
            <w:rStyle w:val="Hyperlink"/>
            <w:sz w:val="20"/>
            <w:szCs w:val="20"/>
          </w:rPr>
          <w:t>www.uhs.net/care-treatment/addiction-chemical-depencency/</w:t>
        </w:r>
      </w:hyperlink>
      <w:r>
        <w:rPr>
          <w:sz w:val="20"/>
          <w:szCs w:val="20"/>
        </w:rPr>
        <w:t xml:space="preserve">. </w:t>
      </w:r>
      <w:r w:rsidRPr="0088762F">
        <w:rPr>
          <w:sz w:val="20"/>
          <w:szCs w:val="20"/>
        </w:rPr>
        <w:t>Information regarding programs offered through New Horizons.</w:t>
      </w:r>
    </w:p>
    <w:p w:rsidR="0088762F" w:rsidRPr="0088762F" w:rsidRDefault="0088762F" w:rsidP="0088762F">
      <w:pPr>
        <w:rPr>
          <w:sz w:val="20"/>
          <w:szCs w:val="20"/>
        </w:rPr>
      </w:pPr>
    </w:p>
    <w:p w:rsidR="004D4B3D" w:rsidRDefault="004D4B3D" w:rsidP="007B06F4">
      <w:r>
        <w:br w:type="page"/>
      </w:r>
    </w:p>
    <w:p w:rsidR="007B06F4" w:rsidRDefault="007B06F4" w:rsidP="007B06F4">
      <w:pPr>
        <w:pStyle w:val="Heading1"/>
      </w:pPr>
      <w:bookmarkStart w:id="37" w:name="_Toc13408766"/>
      <w:r>
        <w:t>Appendices</w:t>
      </w:r>
      <w:bookmarkEnd w:id="37"/>
    </w:p>
    <w:p w:rsidR="005B130C" w:rsidRDefault="005B130C" w:rsidP="005B130C"/>
    <w:p w:rsidR="005B130C" w:rsidRDefault="005B130C" w:rsidP="005B130C">
      <w:pPr>
        <w:pStyle w:val="Heading2"/>
      </w:pPr>
      <w:bookmarkStart w:id="38" w:name="_Toc13408767"/>
      <w:r>
        <w:t>Appendix I: Matrix of Perceived and Observed Conditions</w:t>
      </w:r>
      <w:bookmarkEnd w:id="38"/>
    </w:p>
    <w:p w:rsidR="00D31C0B" w:rsidRDefault="00D31C0B" w:rsidP="00974D34">
      <w:pPr>
        <w:rPr>
          <w:b/>
        </w:rPr>
      </w:pPr>
    </w:p>
    <w:p w:rsidR="00974D34" w:rsidRDefault="00974D34" w:rsidP="00974D34">
      <w:pPr>
        <w:rPr>
          <w:b/>
        </w:rPr>
      </w:pPr>
      <w:r>
        <w:rPr>
          <w:b/>
        </w:rPr>
        <w:t xml:space="preserve">OFB </w:t>
      </w:r>
      <w:r w:rsidRPr="00A61D26">
        <w:rPr>
          <w:b/>
        </w:rPr>
        <w:t>201</w:t>
      </w:r>
      <w:r>
        <w:rPr>
          <w:b/>
        </w:rPr>
        <w:t>9</w:t>
      </w:r>
      <w:r w:rsidRPr="00A61D26">
        <w:rPr>
          <w:b/>
        </w:rPr>
        <w:t xml:space="preserve"> Community Assessment: Matrix of Observed and Perceived Conditions</w:t>
      </w:r>
    </w:p>
    <w:tbl>
      <w:tblPr>
        <w:tblStyle w:val="TableGrid"/>
        <w:tblW w:w="0" w:type="auto"/>
        <w:tblLook w:val="04A0" w:firstRow="1" w:lastRow="0" w:firstColumn="1" w:lastColumn="0" w:noHBand="0" w:noVBand="1"/>
      </w:tblPr>
      <w:tblGrid>
        <w:gridCol w:w="535"/>
        <w:gridCol w:w="2203"/>
        <w:gridCol w:w="2204"/>
        <w:gridCol w:w="2204"/>
        <w:gridCol w:w="2204"/>
      </w:tblGrid>
      <w:tr w:rsidR="00974D34" w:rsidRPr="005A4F34" w:rsidTr="00EC4F51">
        <w:tc>
          <w:tcPr>
            <w:tcW w:w="9350" w:type="dxa"/>
            <w:gridSpan w:val="5"/>
            <w:shd w:val="clear" w:color="auto" w:fill="D9D9D9" w:themeFill="background1" w:themeFillShade="D9"/>
          </w:tcPr>
          <w:p w:rsidR="00974D34" w:rsidRPr="005A4F34" w:rsidRDefault="00974D34" w:rsidP="00EC4F51">
            <w:pPr>
              <w:jc w:val="center"/>
              <w:rPr>
                <w:b/>
              </w:rPr>
            </w:pPr>
            <w:r w:rsidRPr="005A4F34">
              <w:rPr>
                <w:b/>
                <w:sz w:val="28"/>
              </w:rPr>
              <w:t>EDUCATION</w:t>
            </w:r>
          </w:p>
        </w:tc>
      </w:tr>
      <w:tr w:rsidR="00974D34" w:rsidRPr="005A4F34" w:rsidTr="00EC4F51">
        <w:tc>
          <w:tcPr>
            <w:tcW w:w="535" w:type="dxa"/>
          </w:tcPr>
          <w:p w:rsidR="00974D34" w:rsidRPr="005A4F34" w:rsidRDefault="00974D34" w:rsidP="00EC4F51">
            <w:pPr>
              <w:jc w:val="center"/>
              <w:rPr>
                <w:b/>
                <w:sz w:val="20"/>
              </w:rPr>
            </w:pPr>
          </w:p>
        </w:tc>
        <w:tc>
          <w:tcPr>
            <w:tcW w:w="2203" w:type="dxa"/>
          </w:tcPr>
          <w:p w:rsidR="00974D34" w:rsidRPr="005A4F34" w:rsidRDefault="00974D34" w:rsidP="00EC4F51">
            <w:pPr>
              <w:jc w:val="center"/>
              <w:rPr>
                <w:b/>
                <w:sz w:val="20"/>
              </w:rPr>
            </w:pPr>
            <w:r w:rsidRPr="005A4F34">
              <w:rPr>
                <w:b/>
                <w:sz w:val="20"/>
              </w:rPr>
              <w:t>Observed as Worse Than State Rate or Growing Problem in General Population</w:t>
            </w:r>
          </w:p>
        </w:tc>
        <w:tc>
          <w:tcPr>
            <w:tcW w:w="2204" w:type="dxa"/>
          </w:tcPr>
          <w:p w:rsidR="00974D34" w:rsidRPr="005A4F34" w:rsidRDefault="00974D34" w:rsidP="00EC4F51">
            <w:pPr>
              <w:jc w:val="center"/>
              <w:rPr>
                <w:b/>
                <w:sz w:val="20"/>
              </w:rPr>
            </w:pPr>
            <w:r w:rsidRPr="005A4F34">
              <w:rPr>
                <w:b/>
                <w:sz w:val="20"/>
              </w:rPr>
              <w:t>Observed as Worse than General Population or Growing Problem in HS/EHS Population</w:t>
            </w:r>
          </w:p>
        </w:tc>
        <w:tc>
          <w:tcPr>
            <w:tcW w:w="2204" w:type="dxa"/>
          </w:tcPr>
          <w:p w:rsidR="00974D34" w:rsidRPr="005A4F34" w:rsidRDefault="00974D34" w:rsidP="00EC4F51">
            <w:pPr>
              <w:jc w:val="center"/>
              <w:rPr>
                <w:b/>
                <w:sz w:val="20"/>
              </w:rPr>
            </w:pPr>
            <w:r w:rsidRPr="005A4F34">
              <w:rPr>
                <w:b/>
                <w:sz w:val="20"/>
              </w:rPr>
              <w:t xml:space="preserve">Perceived as a problem by </w:t>
            </w:r>
            <w:r>
              <w:rPr>
                <w:b/>
                <w:sz w:val="20"/>
              </w:rPr>
              <w:t xml:space="preserve">Program Participant </w:t>
            </w:r>
            <w:r w:rsidRPr="005A4F34">
              <w:rPr>
                <w:b/>
                <w:sz w:val="20"/>
              </w:rPr>
              <w:t>Population</w:t>
            </w:r>
          </w:p>
        </w:tc>
        <w:tc>
          <w:tcPr>
            <w:tcW w:w="2204" w:type="dxa"/>
          </w:tcPr>
          <w:p w:rsidR="00974D34" w:rsidRPr="005A4F34" w:rsidRDefault="00974D34" w:rsidP="00EC4F51">
            <w:pPr>
              <w:jc w:val="center"/>
              <w:rPr>
                <w:b/>
                <w:sz w:val="20"/>
              </w:rPr>
            </w:pPr>
            <w:r w:rsidRPr="005A4F34">
              <w:rPr>
                <w:b/>
                <w:sz w:val="20"/>
              </w:rPr>
              <w:t xml:space="preserve">Perceived as a problem by </w:t>
            </w:r>
            <w:r>
              <w:rPr>
                <w:b/>
                <w:sz w:val="20"/>
              </w:rPr>
              <w:t>other Program S</w:t>
            </w:r>
            <w:r w:rsidRPr="005A4F34">
              <w:rPr>
                <w:b/>
                <w:sz w:val="20"/>
              </w:rPr>
              <w:t>takeholders</w:t>
            </w:r>
          </w:p>
        </w:tc>
      </w:tr>
      <w:tr w:rsidR="00974D34" w:rsidRPr="005A4F34" w:rsidTr="00EC4F51">
        <w:trPr>
          <w:cantSplit/>
          <w:trHeight w:val="1547"/>
        </w:trPr>
        <w:tc>
          <w:tcPr>
            <w:tcW w:w="535" w:type="dxa"/>
            <w:textDirection w:val="btLr"/>
            <w:vAlign w:val="center"/>
          </w:tcPr>
          <w:p w:rsidR="00974D34" w:rsidRPr="005A4F34" w:rsidRDefault="00974D34" w:rsidP="00EC4F51">
            <w:pPr>
              <w:ind w:left="113" w:right="113"/>
              <w:jc w:val="center"/>
              <w:rPr>
                <w:b/>
                <w:sz w:val="18"/>
              </w:rPr>
            </w:pPr>
            <w:r w:rsidRPr="005A4F34">
              <w:rPr>
                <w:b/>
                <w:sz w:val="24"/>
              </w:rPr>
              <w:t>Attainment</w:t>
            </w:r>
          </w:p>
        </w:tc>
        <w:tc>
          <w:tcPr>
            <w:tcW w:w="2203" w:type="dxa"/>
          </w:tcPr>
          <w:p w:rsidR="00974D34" w:rsidRPr="00395AEE" w:rsidRDefault="00974D34" w:rsidP="00974D34">
            <w:pPr>
              <w:pStyle w:val="ListParagraph"/>
              <w:numPr>
                <w:ilvl w:val="0"/>
                <w:numId w:val="16"/>
              </w:numPr>
              <w:ind w:left="247" w:hanging="180"/>
              <w:rPr>
                <w:sz w:val="18"/>
              </w:rPr>
            </w:pPr>
            <w:r w:rsidRPr="00395AEE">
              <w:rPr>
                <w:sz w:val="18"/>
              </w:rPr>
              <w:t>Higher HS only; lower Bachelor’s</w:t>
            </w:r>
          </w:p>
          <w:p w:rsidR="00974D34" w:rsidRPr="00395AEE" w:rsidRDefault="00974D34" w:rsidP="00EC4F51">
            <w:pPr>
              <w:rPr>
                <w:sz w:val="18"/>
              </w:rPr>
            </w:pPr>
          </w:p>
        </w:tc>
        <w:tc>
          <w:tcPr>
            <w:tcW w:w="2204" w:type="dxa"/>
          </w:tcPr>
          <w:p w:rsidR="00974D34" w:rsidRPr="00395AEE" w:rsidRDefault="00974D34" w:rsidP="00974D34">
            <w:pPr>
              <w:pStyle w:val="ListParagraph"/>
              <w:numPr>
                <w:ilvl w:val="0"/>
                <w:numId w:val="16"/>
              </w:numPr>
              <w:ind w:left="247" w:hanging="180"/>
              <w:rPr>
                <w:sz w:val="18"/>
              </w:rPr>
            </w:pPr>
            <w:r w:rsidRPr="00395AEE">
              <w:rPr>
                <w:sz w:val="18"/>
              </w:rPr>
              <w:t>Higher than GP without HS diploma (15.7% vs. 9.6%)</w:t>
            </w:r>
          </w:p>
          <w:p w:rsidR="00974D34" w:rsidRPr="00395AEE" w:rsidRDefault="00974D34" w:rsidP="00974D34">
            <w:pPr>
              <w:pStyle w:val="ListParagraph"/>
              <w:numPr>
                <w:ilvl w:val="0"/>
                <w:numId w:val="16"/>
              </w:numPr>
              <w:ind w:left="247" w:hanging="180"/>
              <w:rPr>
                <w:sz w:val="18"/>
              </w:rPr>
            </w:pPr>
            <w:r w:rsidRPr="00395AEE">
              <w:rPr>
                <w:sz w:val="18"/>
              </w:rPr>
              <w:t>Lower Bachelor’s or higher (4.7% vs. 28%)</w:t>
            </w:r>
          </w:p>
          <w:p w:rsidR="00974D34" w:rsidRPr="00395AEE" w:rsidRDefault="00974D34" w:rsidP="00974D34">
            <w:pPr>
              <w:pStyle w:val="ListParagraph"/>
              <w:numPr>
                <w:ilvl w:val="0"/>
                <w:numId w:val="16"/>
              </w:numPr>
              <w:ind w:left="247" w:hanging="180"/>
              <w:rPr>
                <w:sz w:val="18"/>
              </w:rPr>
            </w:pPr>
            <w:r w:rsidRPr="00395AEE">
              <w:rPr>
                <w:sz w:val="18"/>
              </w:rPr>
              <w:t>10% of families received GED services</w:t>
            </w:r>
          </w:p>
        </w:tc>
        <w:tc>
          <w:tcPr>
            <w:tcW w:w="2204" w:type="dxa"/>
          </w:tcPr>
          <w:p w:rsidR="00974D34" w:rsidRPr="005A4F34" w:rsidRDefault="00974D34" w:rsidP="00974D34">
            <w:pPr>
              <w:pStyle w:val="ListParagraph"/>
              <w:numPr>
                <w:ilvl w:val="0"/>
                <w:numId w:val="16"/>
              </w:numPr>
              <w:ind w:left="247" w:hanging="180"/>
              <w:rPr>
                <w:sz w:val="18"/>
              </w:rPr>
            </w:pPr>
          </w:p>
        </w:tc>
        <w:tc>
          <w:tcPr>
            <w:tcW w:w="2204" w:type="dxa"/>
          </w:tcPr>
          <w:p w:rsidR="00974D34" w:rsidRPr="005A4F34" w:rsidRDefault="00974D34" w:rsidP="00974D34">
            <w:pPr>
              <w:pStyle w:val="ListParagraph"/>
              <w:numPr>
                <w:ilvl w:val="0"/>
                <w:numId w:val="16"/>
              </w:numPr>
              <w:ind w:left="247" w:hanging="180"/>
              <w:rPr>
                <w:sz w:val="18"/>
              </w:rPr>
            </w:pPr>
          </w:p>
        </w:tc>
      </w:tr>
      <w:tr w:rsidR="00974D34" w:rsidRPr="00A61D26" w:rsidTr="00EC4F51">
        <w:trPr>
          <w:cantSplit/>
          <w:trHeight w:val="1134"/>
        </w:trPr>
        <w:tc>
          <w:tcPr>
            <w:tcW w:w="535" w:type="dxa"/>
            <w:textDirection w:val="btLr"/>
            <w:vAlign w:val="center"/>
          </w:tcPr>
          <w:p w:rsidR="00974D34" w:rsidRPr="005A4F34" w:rsidRDefault="00974D34" w:rsidP="00EC4F51">
            <w:pPr>
              <w:ind w:left="113" w:right="113"/>
              <w:jc w:val="center"/>
              <w:rPr>
                <w:sz w:val="18"/>
              </w:rPr>
            </w:pPr>
            <w:r w:rsidRPr="00104775">
              <w:rPr>
                <w:b/>
                <w:sz w:val="24"/>
                <w:highlight w:val="yellow"/>
              </w:rPr>
              <w:t>Early Care &amp; Ed</w:t>
            </w:r>
          </w:p>
        </w:tc>
        <w:tc>
          <w:tcPr>
            <w:tcW w:w="2203" w:type="dxa"/>
          </w:tcPr>
          <w:p w:rsidR="00974D34" w:rsidRPr="00395AEE" w:rsidRDefault="00974D34" w:rsidP="00974D34">
            <w:pPr>
              <w:pStyle w:val="ListParagraph"/>
              <w:numPr>
                <w:ilvl w:val="0"/>
                <w:numId w:val="16"/>
              </w:numPr>
              <w:ind w:left="247" w:hanging="180"/>
              <w:rPr>
                <w:sz w:val="18"/>
              </w:rPr>
            </w:pPr>
            <w:r w:rsidRPr="00395AEE">
              <w:rPr>
                <w:sz w:val="18"/>
              </w:rPr>
              <w:t>Shortage of regulated child care for demand</w:t>
            </w:r>
          </w:p>
          <w:p w:rsidR="00974D34" w:rsidRPr="00395AEE" w:rsidRDefault="00974D34" w:rsidP="00974D34">
            <w:pPr>
              <w:pStyle w:val="ListParagraph"/>
              <w:numPr>
                <w:ilvl w:val="0"/>
                <w:numId w:val="16"/>
              </w:numPr>
              <w:ind w:left="247" w:hanging="180"/>
              <w:rPr>
                <w:sz w:val="18"/>
              </w:rPr>
            </w:pPr>
            <w:r w:rsidRPr="00395AEE">
              <w:rPr>
                <w:sz w:val="18"/>
              </w:rPr>
              <w:t>Subsidy serves less than half of estimated eligible</w:t>
            </w:r>
          </w:p>
          <w:p w:rsidR="00974D34" w:rsidRPr="00395AEE" w:rsidRDefault="00974D34" w:rsidP="00974D34">
            <w:pPr>
              <w:pStyle w:val="ListParagraph"/>
              <w:numPr>
                <w:ilvl w:val="0"/>
                <w:numId w:val="16"/>
              </w:numPr>
              <w:ind w:left="247" w:hanging="180"/>
              <w:rPr>
                <w:sz w:val="18"/>
              </w:rPr>
            </w:pPr>
            <w:r w:rsidRPr="00395AEE">
              <w:rPr>
                <w:sz w:val="18"/>
              </w:rPr>
              <w:t>Head Start capacity insufficient to serve all eligible</w:t>
            </w:r>
          </w:p>
          <w:p w:rsidR="00974D34" w:rsidRPr="005A4F34" w:rsidRDefault="00974D34" w:rsidP="00974D34">
            <w:pPr>
              <w:pStyle w:val="ListParagraph"/>
              <w:numPr>
                <w:ilvl w:val="0"/>
                <w:numId w:val="16"/>
              </w:numPr>
              <w:ind w:left="247" w:hanging="180"/>
              <w:rPr>
                <w:sz w:val="18"/>
              </w:rPr>
            </w:pPr>
            <w:r w:rsidRPr="00395AEE">
              <w:rPr>
                <w:sz w:val="18"/>
              </w:rPr>
              <w:t>No Early Head Start</w:t>
            </w:r>
          </w:p>
        </w:tc>
        <w:tc>
          <w:tcPr>
            <w:tcW w:w="2204" w:type="dxa"/>
          </w:tcPr>
          <w:p w:rsidR="00974D34" w:rsidRPr="00395AEE" w:rsidRDefault="00974D34" w:rsidP="00974D34">
            <w:pPr>
              <w:pStyle w:val="ListParagraph"/>
              <w:numPr>
                <w:ilvl w:val="0"/>
                <w:numId w:val="16"/>
              </w:numPr>
              <w:ind w:left="247" w:hanging="180"/>
              <w:rPr>
                <w:sz w:val="18"/>
              </w:rPr>
            </w:pPr>
            <w:r w:rsidRPr="00395AEE">
              <w:rPr>
                <w:sz w:val="18"/>
              </w:rPr>
              <w:t xml:space="preserve">Very few parents surveyed use child care subsidy, despite knowing about it </w:t>
            </w:r>
          </w:p>
        </w:tc>
        <w:tc>
          <w:tcPr>
            <w:tcW w:w="2204" w:type="dxa"/>
          </w:tcPr>
          <w:p w:rsidR="00974D34" w:rsidRDefault="00974D34" w:rsidP="00974D34">
            <w:pPr>
              <w:pStyle w:val="ListParagraph"/>
              <w:numPr>
                <w:ilvl w:val="0"/>
                <w:numId w:val="16"/>
              </w:numPr>
              <w:ind w:left="247" w:hanging="180"/>
              <w:rPr>
                <w:sz w:val="18"/>
              </w:rPr>
            </w:pPr>
            <w:r>
              <w:rPr>
                <w:sz w:val="18"/>
              </w:rPr>
              <w:t>Community given a low grade for child care options</w:t>
            </w:r>
          </w:p>
          <w:p w:rsidR="00974D34" w:rsidRPr="005A4F34" w:rsidRDefault="00974D34" w:rsidP="00974D34">
            <w:pPr>
              <w:pStyle w:val="ListParagraph"/>
              <w:numPr>
                <w:ilvl w:val="0"/>
                <w:numId w:val="16"/>
              </w:numPr>
              <w:ind w:left="247" w:hanging="180"/>
              <w:rPr>
                <w:sz w:val="18"/>
              </w:rPr>
            </w:pPr>
            <w:r>
              <w:rPr>
                <w:sz w:val="18"/>
              </w:rPr>
              <w:t>Parents in focus groups cite child care cost as a reason for not working</w:t>
            </w:r>
          </w:p>
        </w:tc>
        <w:tc>
          <w:tcPr>
            <w:tcW w:w="2204" w:type="dxa"/>
          </w:tcPr>
          <w:p w:rsidR="00974D34" w:rsidRPr="005A4F34" w:rsidRDefault="00974D34" w:rsidP="00974D34">
            <w:pPr>
              <w:pStyle w:val="ListParagraph"/>
              <w:numPr>
                <w:ilvl w:val="0"/>
                <w:numId w:val="16"/>
              </w:numPr>
              <w:ind w:left="247" w:hanging="180"/>
              <w:rPr>
                <w:sz w:val="18"/>
              </w:rPr>
            </w:pPr>
            <w:r>
              <w:rPr>
                <w:sz w:val="18"/>
              </w:rPr>
              <w:t>Community given a fairly low grade for child care options</w:t>
            </w:r>
          </w:p>
        </w:tc>
      </w:tr>
    </w:tbl>
    <w:p w:rsidR="00974D34" w:rsidRDefault="00974D34" w:rsidP="00974D34">
      <w:r>
        <w:br w:type="page"/>
      </w:r>
    </w:p>
    <w:tbl>
      <w:tblPr>
        <w:tblStyle w:val="TableGrid"/>
        <w:tblW w:w="0" w:type="auto"/>
        <w:tblLook w:val="04A0" w:firstRow="1" w:lastRow="0" w:firstColumn="1" w:lastColumn="0" w:noHBand="0" w:noVBand="1"/>
      </w:tblPr>
      <w:tblGrid>
        <w:gridCol w:w="535"/>
        <w:gridCol w:w="2203"/>
        <w:gridCol w:w="2204"/>
        <w:gridCol w:w="2204"/>
        <w:gridCol w:w="2204"/>
      </w:tblGrid>
      <w:tr w:rsidR="00974D34" w:rsidRPr="005A4F34" w:rsidTr="00EC4F51">
        <w:tc>
          <w:tcPr>
            <w:tcW w:w="9350" w:type="dxa"/>
            <w:gridSpan w:val="5"/>
            <w:shd w:val="clear" w:color="auto" w:fill="D9D9D9" w:themeFill="background1" w:themeFillShade="D9"/>
          </w:tcPr>
          <w:p w:rsidR="00974D34" w:rsidRPr="005A4F34" w:rsidRDefault="00974D34" w:rsidP="00EC4F51">
            <w:pPr>
              <w:jc w:val="center"/>
              <w:rPr>
                <w:b/>
              </w:rPr>
            </w:pPr>
            <w:r w:rsidRPr="005A4F34">
              <w:rPr>
                <w:b/>
                <w:sz w:val="28"/>
              </w:rPr>
              <w:t>EMPLOYMENT, INCOME &amp; POVERTY</w:t>
            </w:r>
          </w:p>
        </w:tc>
      </w:tr>
      <w:tr w:rsidR="00974D34" w:rsidRPr="005A4F34" w:rsidTr="00EC4F51">
        <w:tc>
          <w:tcPr>
            <w:tcW w:w="535" w:type="dxa"/>
          </w:tcPr>
          <w:p w:rsidR="00974D34" w:rsidRPr="005A4F34" w:rsidRDefault="00974D34" w:rsidP="00EC4F51">
            <w:pPr>
              <w:jc w:val="center"/>
              <w:rPr>
                <w:b/>
                <w:sz w:val="20"/>
              </w:rPr>
            </w:pPr>
          </w:p>
        </w:tc>
        <w:tc>
          <w:tcPr>
            <w:tcW w:w="2203" w:type="dxa"/>
          </w:tcPr>
          <w:p w:rsidR="00974D34" w:rsidRPr="005A4F34" w:rsidRDefault="00974D34" w:rsidP="00EC4F51">
            <w:pPr>
              <w:jc w:val="center"/>
              <w:rPr>
                <w:b/>
                <w:sz w:val="20"/>
              </w:rPr>
            </w:pPr>
            <w:r w:rsidRPr="005A4F34">
              <w:rPr>
                <w:b/>
                <w:sz w:val="20"/>
              </w:rPr>
              <w:t>Observed as Worse Than State Rate or Growing Problem in General Population</w:t>
            </w:r>
          </w:p>
        </w:tc>
        <w:tc>
          <w:tcPr>
            <w:tcW w:w="2204" w:type="dxa"/>
          </w:tcPr>
          <w:p w:rsidR="00974D34" w:rsidRPr="005A4F34" w:rsidRDefault="00974D34" w:rsidP="00EC4F51">
            <w:pPr>
              <w:jc w:val="center"/>
              <w:rPr>
                <w:b/>
                <w:sz w:val="20"/>
              </w:rPr>
            </w:pPr>
            <w:r w:rsidRPr="005A4F34">
              <w:rPr>
                <w:b/>
                <w:sz w:val="20"/>
              </w:rPr>
              <w:t>Observed as Worse than General Population or Growing Problem in HS/EHS Population</w:t>
            </w:r>
          </w:p>
        </w:tc>
        <w:tc>
          <w:tcPr>
            <w:tcW w:w="2204" w:type="dxa"/>
          </w:tcPr>
          <w:p w:rsidR="00974D34" w:rsidRPr="005A4F34" w:rsidRDefault="00974D34" w:rsidP="00EC4F51">
            <w:pPr>
              <w:jc w:val="center"/>
              <w:rPr>
                <w:b/>
                <w:sz w:val="20"/>
              </w:rPr>
            </w:pPr>
            <w:r w:rsidRPr="005A4F34">
              <w:rPr>
                <w:b/>
                <w:sz w:val="20"/>
              </w:rPr>
              <w:t>Perceived as a problem by HS/EHS Parent Population</w:t>
            </w:r>
          </w:p>
        </w:tc>
        <w:tc>
          <w:tcPr>
            <w:tcW w:w="2204" w:type="dxa"/>
          </w:tcPr>
          <w:p w:rsidR="00974D34" w:rsidRPr="005A4F34" w:rsidRDefault="00974D34" w:rsidP="00EC4F51">
            <w:pPr>
              <w:jc w:val="center"/>
              <w:rPr>
                <w:b/>
                <w:sz w:val="20"/>
              </w:rPr>
            </w:pPr>
            <w:r w:rsidRPr="005A4F34">
              <w:rPr>
                <w:b/>
                <w:sz w:val="20"/>
              </w:rPr>
              <w:t>Perceived as a problem by HS/EHS Community Stakeholders</w:t>
            </w:r>
          </w:p>
        </w:tc>
      </w:tr>
      <w:tr w:rsidR="00974D34" w:rsidRPr="005A4F34" w:rsidTr="00EC4F51">
        <w:trPr>
          <w:cantSplit/>
          <w:trHeight w:val="1565"/>
        </w:trPr>
        <w:tc>
          <w:tcPr>
            <w:tcW w:w="535" w:type="dxa"/>
            <w:textDirection w:val="btLr"/>
            <w:vAlign w:val="center"/>
          </w:tcPr>
          <w:p w:rsidR="00974D34" w:rsidRPr="005A4F34" w:rsidRDefault="00974D34" w:rsidP="00EC4F51">
            <w:pPr>
              <w:ind w:left="113" w:right="113"/>
              <w:jc w:val="center"/>
              <w:rPr>
                <w:sz w:val="18"/>
              </w:rPr>
            </w:pPr>
            <w:r w:rsidRPr="00104775">
              <w:rPr>
                <w:b/>
                <w:sz w:val="24"/>
                <w:highlight w:val="yellow"/>
              </w:rPr>
              <w:t>Employment</w:t>
            </w:r>
          </w:p>
        </w:tc>
        <w:tc>
          <w:tcPr>
            <w:tcW w:w="2203" w:type="dxa"/>
          </w:tcPr>
          <w:p w:rsidR="00974D34" w:rsidRPr="005A4F34" w:rsidRDefault="00974D34" w:rsidP="00974D34">
            <w:pPr>
              <w:pStyle w:val="ListParagraph"/>
              <w:numPr>
                <w:ilvl w:val="0"/>
                <w:numId w:val="16"/>
              </w:numPr>
              <w:ind w:left="247" w:hanging="180"/>
              <w:rPr>
                <w:sz w:val="18"/>
              </w:rPr>
            </w:pPr>
            <w:r w:rsidRPr="00395AEE">
              <w:rPr>
                <w:sz w:val="18"/>
              </w:rPr>
              <w:t>Higher than state and national unemployment</w:t>
            </w:r>
          </w:p>
        </w:tc>
        <w:tc>
          <w:tcPr>
            <w:tcW w:w="2204" w:type="dxa"/>
          </w:tcPr>
          <w:p w:rsidR="00974D34" w:rsidRPr="00395AEE" w:rsidRDefault="00974D34" w:rsidP="00974D34">
            <w:pPr>
              <w:pStyle w:val="ListParagraph"/>
              <w:numPr>
                <w:ilvl w:val="0"/>
                <w:numId w:val="16"/>
              </w:numPr>
              <w:ind w:left="247" w:hanging="180"/>
              <w:rPr>
                <w:sz w:val="18"/>
              </w:rPr>
            </w:pPr>
            <w:r w:rsidRPr="00395AEE">
              <w:rPr>
                <w:sz w:val="18"/>
              </w:rPr>
              <w:t>42.1% have all parents in workforce, compared with 64.5% in GP</w:t>
            </w:r>
          </w:p>
          <w:p w:rsidR="00974D34" w:rsidRPr="00395AEE" w:rsidRDefault="00974D34" w:rsidP="00974D34">
            <w:pPr>
              <w:pStyle w:val="ListParagraph"/>
              <w:numPr>
                <w:ilvl w:val="0"/>
                <w:numId w:val="16"/>
              </w:numPr>
              <w:ind w:left="247" w:hanging="180"/>
              <w:rPr>
                <w:sz w:val="18"/>
              </w:rPr>
            </w:pPr>
            <w:r w:rsidRPr="00395AEE">
              <w:rPr>
                <w:sz w:val="18"/>
              </w:rPr>
              <w:t>46.3% HS parents not employed</w:t>
            </w:r>
          </w:p>
        </w:tc>
        <w:tc>
          <w:tcPr>
            <w:tcW w:w="2204" w:type="dxa"/>
          </w:tcPr>
          <w:p w:rsidR="00974D34" w:rsidRDefault="00974D34" w:rsidP="00974D34">
            <w:pPr>
              <w:pStyle w:val="ListParagraph"/>
              <w:numPr>
                <w:ilvl w:val="0"/>
                <w:numId w:val="16"/>
              </w:numPr>
              <w:ind w:left="247" w:hanging="180"/>
              <w:rPr>
                <w:sz w:val="18"/>
              </w:rPr>
            </w:pPr>
            <w:r>
              <w:rPr>
                <w:sz w:val="18"/>
              </w:rPr>
              <w:t>Cost of child care prohibits working</w:t>
            </w:r>
          </w:p>
          <w:p w:rsidR="00974D34" w:rsidRPr="00B94C00" w:rsidRDefault="00974D34" w:rsidP="00974D34">
            <w:pPr>
              <w:pStyle w:val="ListParagraph"/>
              <w:numPr>
                <w:ilvl w:val="0"/>
                <w:numId w:val="16"/>
              </w:numPr>
              <w:ind w:left="247" w:hanging="180"/>
              <w:rPr>
                <w:sz w:val="18"/>
              </w:rPr>
            </w:pPr>
            <w:r w:rsidRPr="00B94C00">
              <w:rPr>
                <w:sz w:val="18"/>
              </w:rPr>
              <w:t>CSBG customers give low grades to job opportunities</w:t>
            </w:r>
          </w:p>
          <w:p w:rsidR="00974D34" w:rsidRPr="005A4F34" w:rsidRDefault="00974D34" w:rsidP="00974D34">
            <w:pPr>
              <w:pStyle w:val="ListParagraph"/>
              <w:numPr>
                <w:ilvl w:val="0"/>
                <w:numId w:val="16"/>
              </w:numPr>
              <w:ind w:left="247" w:hanging="180"/>
              <w:rPr>
                <w:sz w:val="18"/>
              </w:rPr>
            </w:pPr>
            <w:r>
              <w:rPr>
                <w:sz w:val="18"/>
              </w:rPr>
              <w:t>Customers in focus group discuss criminal record and poor access to dental healthcare as barriers to employment</w:t>
            </w:r>
          </w:p>
        </w:tc>
        <w:tc>
          <w:tcPr>
            <w:tcW w:w="2204" w:type="dxa"/>
          </w:tcPr>
          <w:p w:rsidR="00974D34" w:rsidRPr="005A4F34" w:rsidRDefault="00974D34" w:rsidP="00974D34">
            <w:pPr>
              <w:pStyle w:val="ListParagraph"/>
              <w:numPr>
                <w:ilvl w:val="0"/>
                <w:numId w:val="16"/>
              </w:numPr>
              <w:ind w:left="247" w:hanging="180"/>
              <w:rPr>
                <w:sz w:val="18"/>
              </w:rPr>
            </w:pPr>
          </w:p>
        </w:tc>
      </w:tr>
      <w:tr w:rsidR="00974D34" w:rsidRPr="005A4F34" w:rsidTr="00EC4F51">
        <w:trPr>
          <w:cantSplit/>
          <w:trHeight w:val="1134"/>
        </w:trPr>
        <w:tc>
          <w:tcPr>
            <w:tcW w:w="535" w:type="dxa"/>
            <w:textDirection w:val="btLr"/>
            <w:vAlign w:val="center"/>
          </w:tcPr>
          <w:p w:rsidR="00974D34" w:rsidRPr="005A4F34" w:rsidRDefault="00974D34" w:rsidP="00EC4F51">
            <w:pPr>
              <w:ind w:left="113" w:right="113"/>
              <w:jc w:val="center"/>
              <w:rPr>
                <w:sz w:val="18"/>
              </w:rPr>
            </w:pPr>
            <w:r w:rsidRPr="00104775">
              <w:rPr>
                <w:b/>
                <w:sz w:val="24"/>
                <w:highlight w:val="yellow"/>
              </w:rPr>
              <w:t>Income</w:t>
            </w:r>
          </w:p>
        </w:tc>
        <w:tc>
          <w:tcPr>
            <w:tcW w:w="2203" w:type="dxa"/>
          </w:tcPr>
          <w:p w:rsidR="00974D34" w:rsidRPr="00395AEE" w:rsidRDefault="00974D34" w:rsidP="00974D34">
            <w:pPr>
              <w:pStyle w:val="ListParagraph"/>
              <w:numPr>
                <w:ilvl w:val="0"/>
                <w:numId w:val="16"/>
              </w:numPr>
              <w:ind w:left="247" w:hanging="180"/>
              <w:rPr>
                <w:sz w:val="18"/>
              </w:rPr>
            </w:pPr>
            <w:r w:rsidRPr="00395AEE">
              <w:rPr>
                <w:sz w:val="18"/>
              </w:rPr>
              <w:t>3</w:t>
            </w:r>
            <w:r w:rsidRPr="00395AEE">
              <w:rPr>
                <w:sz w:val="18"/>
                <w:vertAlign w:val="superscript"/>
              </w:rPr>
              <w:t>rd</w:t>
            </w:r>
            <w:r w:rsidRPr="00395AEE">
              <w:rPr>
                <w:sz w:val="18"/>
              </w:rPr>
              <w:t xml:space="preserve"> quartile among NYS counties in average weekly wages</w:t>
            </w:r>
          </w:p>
          <w:p w:rsidR="00974D34" w:rsidRPr="00395AEE" w:rsidRDefault="00974D34" w:rsidP="00974D34">
            <w:pPr>
              <w:pStyle w:val="ListParagraph"/>
              <w:numPr>
                <w:ilvl w:val="0"/>
                <w:numId w:val="16"/>
              </w:numPr>
              <w:ind w:left="247" w:hanging="180"/>
              <w:rPr>
                <w:sz w:val="18"/>
              </w:rPr>
            </w:pPr>
            <w:r w:rsidRPr="00395AEE">
              <w:rPr>
                <w:sz w:val="18"/>
              </w:rPr>
              <w:t>Median income well below living wage</w:t>
            </w:r>
          </w:p>
        </w:tc>
        <w:tc>
          <w:tcPr>
            <w:tcW w:w="2204" w:type="dxa"/>
          </w:tcPr>
          <w:p w:rsidR="00974D34" w:rsidRPr="00395AEE" w:rsidRDefault="00974D34" w:rsidP="00974D34">
            <w:pPr>
              <w:pStyle w:val="ListParagraph"/>
              <w:numPr>
                <w:ilvl w:val="0"/>
                <w:numId w:val="16"/>
              </w:numPr>
              <w:ind w:left="247" w:hanging="180"/>
              <w:rPr>
                <w:sz w:val="18"/>
              </w:rPr>
            </w:pPr>
            <w:r w:rsidRPr="00395AEE">
              <w:rPr>
                <w:sz w:val="18"/>
              </w:rPr>
              <w:t>Children qualify for Head Start despite 67.3% of families having at least one adult working</w:t>
            </w:r>
          </w:p>
        </w:tc>
        <w:tc>
          <w:tcPr>
            <w:tcW w:w="2204" w:type="dxa"/>
          </w:tcPr>
          <w:p w:rsidR="00974D34" w:rsidRPr="00395AEE" w:rsidRDefault="00974D34" w:rsidP="00974D34">
            <w:pPr>
              <w:pStyle w:val="ListParagraph"/>
              <w:numPr>
                <w:ilvl w:val="0"/>
                <w:numId w:val="16"/>
              </w:numPr>
              <w:ind w:left="247" w:hanging="180"/>
              <w:rPr>
                <w:sz w:val="18"/>
              </w:rPr>
            </w:pPr>
            <w:r w:rsidRPr="00395AEE">
              <w:rPr>
                <w:sz w:val="18"/>
              </w:rPr>
              <w:t>HS parents give wages and cost of living a fairly low grade</w:t>
            </w:r>
          </w:p>
          <w:p w:rsidR="00974D34" w:rsidRPr="00395AEE" w:rsidRDefault="00974D34" w:rsidP="00974D34">
            <w:pPr>
              <w:pStyle w:val="ListParagraph"/>
              <w:numPr>
                <w:ilvl w:val="0"/>
                <w:numId w:val="16"/>
              </w:numPr>
              <w:ind w:left="247" w:hanging="180"/>
              <w:rPr>
                <w:sz w:val="18"/>
              </w:rPr>
            </w:pPr>
            <w:r w:rsidRPr="00395AEE">
              <w:rPr>
                <w:sz w:val="18"/>
              </w:rPr>
              <w:t>CSBG customers give cost of living and wages low grades</w:t>
            </w:r>
          </w:p>
          <w:p w:rsidR="00974D34" w:rsidRPr="00395AEE" w:rsidRDefault="00974D34" w:rsidP="00974D34">
            <w:pPr>
              <w:pStyle w:val="ListParagraph"/>
              <w:numPr>
                <w:ilvl w:val="0"/>
                <w:numId w:val="16"/>
              </w:numPr>
              <w:ind w:left="247" w:hanging="180"/>
              <w:rPr>
                <w:sz w:val="18"/>
              </w:rPr>
            </w:pPr>
            <w:r w:rsidRPr="00395AEE">
              <w:rPr>
                <w:sz w:val="18"/>
              </w:rPr>
              <w:t>Money often cited as a challenge</w:t>
            </w:r>
          </w:p>
        </w:tc>
        <w:tc>
          <w:tcPr>
            <w:tcW w:w="2204" w:type="dxa"/>
          </w:tcPr>
          <w:p w:rsidR="00974D34" w:rsidRPr="005A4F34" w:rsidRDefault="00974D34" w:rsidP="00974D34">
            <w:pPr>
              <w:pStyle w:val="ListParagraph"/>
              <w:numPr>
                <w:ilvl w:val="0"/>
                <w:numId w:val="16"/>
              </w:numPr>
              <w:ind w:left="247" w:hanging="180"/>
              <w:rPr>
                <w:sz w:val="18"/>
              </w:rPr>
            </w:pPr>
            <w:r w:rsidRPr="00395AEE">
              <w:rPr>
                <w:sz w:val="18"/>
              </w:rPr>
              <w:t>Stakeholders give wages a fairly low grade</w:t>
            </w:r>
          </w:p>
        </w:tc>
      </w:tr>
      <w:tr w:rsidR="00974D34" w:rsidRPr="00A61D26" w:rsidTr="00EC4F51">
        <w:trPr>
          <w:cantSplit/>
          <w:trHeight w:val="1134"/>
        </w:trPr>
        <w:tc>
          <w:tcPr>
            <w:tcW w:w="535" w:type="dxa"/>
            <w:textDirection w:val="btLr"/>
            <w:vAlign w:val="center"/>
          </w:tcPr>
          <w:p w:rsidR="00974D34" w:rsidRPr="005A4F34" w:rsidRDefault="00974D34" w:rsidP="00EC4F51">
            <w:pPr>
              <w:ind w:left="113" w:right="113"/>
              <w:jc w:val="center"/>
              <w:rPr>
                <w:sz w:val="18"/>
              </w:rPr>
            </w:pPr>
            <w:r w:rsidRPr="005A4F34">
              <w:rPr>
                <w:b/>
                <w:sz w:val="24"/>
              </w:rPr>
              <w:t>Poverty</w:t>
            </w:r>
          </w:p>
        </w:tc>
        <w:tc>
          <w:tcPr>
            <w:tcW w:w="2203" w:type="dxa"/>
          </w:tcPr>
          <w:p w:rsidR="00974D34" w:rsidRPr="00395AEE" w:rsidRDefault="00974D34" w:rsidP="00974D34">
            <w:pPr>
              <w:pStyle w:val="ListParagraph"/>
              <w:numPr>
                <w:ilvl w:val="0"/>
                <w:numId w:val="16"/>
              </w:numPr>
              <w:ind w:left="247" w:hanging="180"/>
              <w:rPr>
                <w:sz w:val="18"/>
              </w:rPr>
            </w:pPr>
            <w:r w:rsidRPr="00395AEE">
              <w:rPr>
                <w:sz w:val="18"/>
              </w:rPr>
              <w:t>Higher than state poverty rate</w:t>
            </w:r>
          </w:p>
          <w:p w:rsidR="00974D34" w:rsidRPr="00395AEE" w:rsidRDefault="00974D34" w:rsidP="00974D34">
            <w:pPr>
              <w:pStyle w:val="ListParagraph"/>
              <w:numPr>
                <w:ilvl w:val="0"/>
                <w:numId w:val="16"/>
              </w:numPr>
              <w:ind w:left="247" w:hanging="180"/>
              <w:rPr>
                <w:sz w:val="18"/>
              </w:rPr>
            </w:pPr>
            <w:r w:rsidRPr="00395AEE">
              <w:rPr>
                <w:sz w:val="18"/>
              </w:rPr>
              <w:t>Nearly 38% single moms of young children live in poverty</w:t>
            </w:r>
          </w:p>
        </w:tc>
        <w:tc>
          <w:tcPr>
            <w:tcW w:w="2204" w:type="dxa"/>
          </w:tcPr>
          <w:p w:rsidR="00974D34" w:rsidRPr="00395AEE" w:rsidRDefault="00974D34" w:rsidP="00974D34">
            <w:pPr>
              <w:pStyle w:val="ListParagraph"/>
              <w:numPr>
                <w:ilvl w:val="0"/>
                <w:numId w:val="16"/>
              </w:numPr>
              <w:ind w:left="247" w:hanging="180"/>
              <w:rPr>
                <w:sz w:val="18"/>
              </w:rPr>
            </w:pPr>
            <w:r w:rsidRPr="00395AEE">
              <w:rPr>
                <w:sz w:val="18"/>
              </w:rPr>
              <w:t>78% qualify with HH income below 100% FPL or as TANF recipient</w:t>
            </w:r>
          </w:p>
        </w:tc>
        <w:tc>
          <w:tcPr>
            <w:tcW w:w="2204" w:type="dxa"/>
          </w:tcPr>
          <w:p w:rsidR="00974D34" w:rsidRPr="005A4F34" w:rsidRDefault="00974D34" w:rsidP="00974D34">
            <w:pPr>
              <w:pStyle w:val="ListParagraph"/>
              <w:numPr>
                <w:ilvl w:val="0"/>
                <w:numId w:val="16"/>
              </w:numPr>
              <w:ind w:left="247" w:hanging="180"/>
              <w:rPr>
                <w:sz w:val="18"/>
              </w:rPr>
            </w:pPr>
          </w:p>
        </w:tc>
        <w:tc>
          <w:tcPr>
            <w:tcW w:w="2204" w:type="dxa"/>
          </w:tcPr>
          <w:p w:rsidR="00974D34" w:rsidRPr="005A4F34" w:rsidRDefault="00974D34" w:rsidP="00974D34">
            <w:pPr>
              <w:pStyle w:val="ListParagraph"/>
              <w:numPr>
                <w:ilvl w:val="0"/>
                <w:numId w:val="16"/>
              </w:numPr>
              <w:ind w:left="247" w:hanging="180"/>
              <w:rPr>
                <w:sz w:val="18"/>
              </w:rPr>
            </w:pPr>
          </w:p>
        </w:tc>
      </w:tr>
    </w:tbl>
    <w:p w:rsidR="00974D34" w:rsidRDefault="00974D34" w:rsidP="00974D34">
      <w:r>
        <w:br w:type="page"/>
      </w:r>
    </w:p>
    <w:tbl>
      <w:tblPr>
        <w:tblStyle w:val="TableGrid"/>
        <w:tblW w:w="0" w:type="auto"/>
        <w:tblLook w:val="04A0" w:firstRow="1" w:lastRow="0" w:firstColumn="1" w:lastColumn="0" w:noHBand="0" w:noVBand="1"/>
      </w:tblPr>
      <w:tblGrid>
        <w:gridCol w:w="715"/>
        <w:gridCol w:w="2008"/>
        <w:gridCol w:w="2209"/>
        <w:gridCol w:w="2209"/>
        <w:gridCol w:w="2209"/>
      </w:tblGrid>
      <w:tr w:rsidR="00974D34" w:rsidRPr="005A4F34" w:rsidTr="00EC4F51">
        <w:tc>
          <w:tcPr>
            <w:tcW w:w="9350" w:type="dxa"/>
            <w:gridSpan w:val="5"/>
            <w:shd w:val="clear" w:color="auto" w:fill="D9D9D9" w:themeFill="background1" w:themeFillShade="D9"/>
          </w:tcPr>
          <w:p w:rsidR="00974D34" w:rsidRPr="005A4F34" w:rsidRDefault="00974D34" w:rsidP="00EC4F51">
            <w:pPr>
              <w:jc w:val="center"/>
              <w:rPr>
                <w:b/>
              </w:rPr>
            </w:pPr>
            <w:r w:rsidRPr="005A4F34">
              <w:rPr>
                <w:b/>
                <w:sz w:val="28"/>
              </w:rPr>
              <w:t>HEALTH, NUTRITION &amp; DISABILITY</w:t>
            </w:r>
          </w:p>
        </w:tc>
      </w:tr>
      <w:tr w:rsidR="00974D34" w:rsidRPr="005A4F34" w:rsidTr="00EC4F51">
        <w:tc>
          <w:tcPr>
            <w:tcW w:w="715" w:type="dxa"/>
          </w:tcPr>
          <w:p w:rsidR="00974D34" w:rsidRPr="005A4F34" w:rsidRDefault="00974D34" w:rsidP="00EC4F51">
            <w:pPr>
              <w:jc w:val="center"/>
              <w:rPr>
                <w:b/>
                <w:sz w:val="20"/>
              </w:rPr>
            </w:pPr>
          </w:p>
        </w:tc>
        <w:tc>
          <w:tcPr>
            <w:tcW w:w="2008" w:type="dxa"/>
          </w:tcPr>
          <w:p w:rsidR="00974D34" w:rsidRPr="005A4F34" w:rsidRDefault="00974D34" w:rsidP="00EC4F51">
            <w:pPr>
              <w:jc w:val="center"/>
              <w:rPr>
                <w:b/>
                <w:sz w:val="20"/>
              </w:rPr>
            </w:pPr>
            <w:r w:rsidRPr="005A4F34">
              <w:rPr>
                <w:b/>
                <w:sz w:val="20"/>
              </w:rPr>
              <w:t>Observed as Worse Than State Rate or Growing Problem in General Population</w:t>
            </w:r>
          </w:p>
        </w:tc>
        <w:tc>
          <w:tcPr>
            <w:tcW w:w="2209" w:type="dxa"/>
          </w:tcPr>
          <w:p w:rsidR="00974D34" w:rsidRPr="005A4F34" w:rsidRDefault="00974D34" w:rsidP="00EC4F51">
            <w:pPr>
              <w:jc w:val="center"/>
              <w:rPr>
                <w:b/>
                <w:sz w:val="20"/>
              </w:rPr>
            </w:pPr>
            <w:r w:rsidRPr="005A4F34">
              <w:rPr>
                <w:b/>
                <w:sz w:val="20"/>
              </w:rPr>
              <w:t>Observed as Worse than General Population or Growing Problem in HS/EHS Population</w:t>
            </w:r>
          </w:p>
        </w:tc>
        <w:tc>
          <w:tcPr>
            <w:tcW w:w="2209" w:type="dxa"/>
          </w:tcPr>
          <w:p w:rsidR="00974D34" w:rsidRPr="005A4F34" w:rsidRDefault="00974D34" w:rsidP="00EC4F51">
            <w:pPr>
              <w:jc w:val="center"/>
              <w:rPr>
                <w:b/>
                <w:sz w:val="20"/>
              </w:rPr>
            </w:pPr>
            <w:r w:rsidRPr="005A4F34">
              <w:rPr>
                <w:b/>
                <w:sz w:val="20"/>
              </w:rPr>
              <w:t>Perceived as a problem by HS/EHS Parent Population</w:t>
            </w:r>
          </w:p>
        </w:tc>
        <w:tc>
          <w:tcPr>
            <w:tcW w:w="2209" w:type="dxa"/>
          </w:tcPr>
          <w:p w:rsidR="00974D34" w:rsidRPr="005A4F34" w:rsidRDefault="00974D34" w:rsidP="00EC4F51">
            <w:pPr>
              <w:jc w:val="center"/>
              <w:rPr>
                <w:b/>
                <w:sz w:val="20"/>
              </w:rPr>
            </w:pPr>
            <w:r w:rsidRPr="005A4F34">
              <w:rPr>
                <w:b/>
                <w:sz w:val="20"/>
              </w:rPr>
              <w:t>Perceived as a problem by HS/EHS Community Stakeholders</w:t>
            </w:r>
          </w:p>
        </w:tc>
      </w:tr>
      <w:tr w:rsidR="00974D34" w:rsidRPr="005A4F34" w:rsidTr="00EC4F51">
        <w:trPr>
          <w:cantSplit/>
          <w:trHeight w:val="1367"/>
        </w:trPr>
        <w:tc>
          <w:tcPr>
            <w:tcW w:w="715" w:type="dxa"/>
            <w:textDirection w:val="btLr"/>
          </w:tcPr>
          <w:p w:rsidR="00974D34" w:rsidRPr="005A4F34" w:rsidRDefault="00974D34" w:rsidP="00EC4F51">
            <w:pPr>
              <w:ind w:left="113" w:right="113"/>
              <w:jc w:val="center"/>
              <w:rPr>
                <w:b/>
                <w:sz w:val="18"/>
              </w:rPr>
            </w:pPr>
            <w:r w:rsidRPr="005A4F34">
              <w:rPr>
                <w:b/>
                <w:sz w:val="24"/>
              </w:rPr>
              <w:t>Access &amp; Conditions</w:t>
            </w:r>
          </w:p>
        </w:tc>
        <w:tc>
          <w:tcPr>
            <w:tcW w:w="2008" w:type="dxa"/>
          </w:tcPr>
          <w:p w:rsidR="00974D34" w:rsidRPr="00395AEE" w:rsidRDefault="00974D34" w:rsidP="00974D34">
            <w:pPr>
              <w:pStyle w:val="ListParagraph"/>
              <w:numPr>
                <w:ilvl w:val="0"/>
                <w:numId w:val="16"/>
              </w:numPr>
              <w:ind w:left="247" w:hanging="180"/>
              <w:rPr>
                <w:sz w:val="18"/>
              </w:rPr>
            </w:pPr>
            <w:r w:rsidRPr="00395AEE">
              <w:rPr>
                <w:sz w:val="18"/>
              </w:rPr>
              <w:t>Low rates of well-child visits and lead screenings – child</w:t>
            </w:r>
          </w:p>
          <w:p w:rsidR="00974D34" w:rsidRPr="00395AEE" w:rsidRDefault="00974D34" w:rsidP="00974D34">
            <w:pPr>
              <w:pStyle w:val="ListParagraph"/>
              <w:numPr>
                <w:ilvl w:val="0"/>
                <w:numId w:val="16"/>
              </w:numPr>
              <w:ind w:left="247" w:hanging="180"/>
              <w:rPr>
                <w:sz w:val="18"/>
              </w:rPr>
            </w:pPr>
            <w:r w:rsidRPr="00395AEE">
              <w:rPr>
                <w:sz w:val="18"/>
              </w:rPr>
              <w:t>Low rates of mammograms and flu shots – adult</w:t>
            </w:r>
          </w:p>
          <w:p w:rsidR="00974D34" w:rsidRPr="00395AEE" w:rsidRDefault="00974D34" w:rsidP="00974D34">
            <w:pPr>
              <w:pStyle w:val="ListParagraph"/>
              <w:numPr>
                <w:ilvl w:val="0"/>
                <w:numId w:val="16"/>
              </w:numPr>
              <w:ind w:left="247" w:hanging="180"/>
              <w:rPr>
                <w:sz w:val="18"/>
              </w:rPr>
            </w:pPr>
            <w:r w:rsidRPr="00395AEE">
              <w:rPr>
                <w:sz w:val="18"/>
              </w:rPr>
              <w:t>Asthma &amp; Pneumonia hospitalization, child 0-4</w:t>
            </w:r>
          </w:p>
          <w:p w:rsidR="00974D34" w:rsidRPr="00395AEE" w:rsidRDefault="00974D34" w:rsidP="00974D34">
            <w:pPr>
              <w:pStyle w:val="ListParagraph"/>
              <w:numPr>
                <w:ilvl w:val="0"/>
                <w:numId w:val="16"/>
              </w:numPr>
              <w:ind w:left="247" w:hanging="180"/>
              <w:rPr>
                <w:sz w:val="18"/>
              </w:rPr>
            </w:pPr>
            <w:r w:rsidRPr="00395AEE">
              <w:rPr>
                <w:sz w:val="18"/>
              </w:rPr>
              <w:t>Untreated dental caries, low use of sealants, high outpatient rate for children</w:t>
            </w:r>
          </w:p>
          <w:p w:rsidR="00974D34" w:rsidRPr="00395AEE" w:rsidRDefault="00974D34" w:rsidP="00974D34">
            <w:pPr>
              <w:pStyle w:val="ListParagraph"/>
              <w:numPr>
                <w:ilvl w:val="0"/>
                <w:numId w:val="16"/>
              </w:numPr>
              <w:ind w:left="247" w:hanging="180"/>
              <w:rPr>
                <w:sz w:val="18"/>
              </w:rPr>
            </w:pPr>
            <w:r w:rsidRPr="00395AEE">
              <w:rPr>
                <w:sz w:val="18"/>
              </w:rPr>
              <w:t>4</w:t>
            </w:r>
            <w:r w:rsidRPr="00395AEE">
              <w:rPr>
                <w:sz w:val="18"/>
                <w:vertAlign w:val="superscript"/>
              </w:rPr>
              <w:t>th</w:t>
            </w:r>
            <w:r w:rsidRPr="00395AEE">
              <w:rPr>
                <w:sz w:val="18"/>
              </w:rPr>
              <w:t xml:space="preserve"> Ranking group multiple adult conditions</w:t>
            </w:r>
          </w:p>
          <w:p w:rsidR="00974D34" w:rsidRPr="005A4F34" w:rsidRDefault="00974D34" w:rsidP="00974D34">
            <w:pPr>
              <w:pStyle w:val="ListParagraph"/>
              <w:numPr>
                <w:ilvl w:val="0"/>
                <w:numId w:val="16"/>
              </w:numPr>
              <w:ind w:left="247" w:hanging="180"/>
              <w:rPr>
                <w:sz w:val="18"/>
              </w:rPr>
            </w:pPr>
            <w:r w:rsidRPr="00395AEE">
              <w:rPr>
                <w:sz w:val="18"/>
              </w:rPr>
              <w:t>High rates of unintentional injury and falls; unintentional injury a leading cause of death</w:t>
            </w:r>
          </w:p>
        </w:tc>
        <w:tc>
          <w:tcPr>
            <w:tcW w:w="2209" w:type="dxa"/>
          </w:tcPr>
          <w:p w:rsidR="00974D34" w:rsidRPr="00395AEE" w:rsidRDefault="00974D34" w:rsidP="00974D34">
            <w:pPr>
              <w:pStyle w:val="ListParagraph"/>
              <w:numPr>
                <w:ilvl w:val="0"/>
                <w:numId w:val="16"/>
              </w:numPr>
              <w:ind w:left="247" w:hanging="180"/>
              <w:rPr>
                <w:sz w:val="18"/>
              </w:rPr>
            </w:pPr>
            <w:r w:rsidRPr="00395AEE">
              <w:rPr>
                <w:sz w:val="18"/>
              </w:rPr>
              <w:t>Despite most enrollees having a dental home, only 64.5% of those diagnosed as needing treatment received it</w:t>
            </w:r>
          </w:p>
          <w:p w:rsidR="00974D34" w:rsidRPr="00395AEE" w:rsidRDefault="00974D34" w:rsidP="00EC4F51">
            <w:pPr>
              <w:ind w:left="67"/>
              <w:rPr>
                <w:sz w:val="18"/>
              </w:rPr>
            </w:pPr>
          </w:p>
        </w:tc>
        <w:tc>
          <w:tcPr>
            <w:tcW w:w="2209" w:type="dxa"/>
          </w:tcPr>
          <w:p w:rsidR="00974D34" w:rsidRDefault="00974D34" w:rsidP="00974D34">
            <w:pPr>
              <w:pStyle w:val="ListParagraph"/>
              <w:numPr>
                <w:ilvl w:val="0"/>
                <w:numId w:val="16"/>
              </w:numPr>
              <w:ind w:left="355" w:hanging="270"/>
              <w:rPr>
                <w:sz w:val="18"/>
              </w:rPr>
            </w:pPr>
            <w:r>
              <w:rPr>
                <w:sz w:val="18"/>
              </w:rPr>
              <w:t xml:space="preserve">CSBG customers give access to specialist health service options and dental service options low grades on survey </w:t>
            </w:r>
          </w:p>
          <w:p w:rsidR="00974D34" w:rsidRDefault="00974D34" w:rsidP="00974D34">
            <w:pPr>
              <w:pStyle w:val="ListParagraph"/>
              <w:numPr>
                <w:ilvl w:val="0"/>
                <w:numId w:val="16"/>
              </w:numPr>
              <w:ind w:left="355" w:hanging="270"/>
              <w:rPr>
                <w:sz w:val="18"/>
              </w:rPr>
            </w:pPr>
            <w:r>
              <w:rPr>
                <w:sz w:val="18"/>
              </w:rPr>
              <w:t xml:space="preserve">CSBG focus group participants describe high costs inhibiting access to dental care, vision care and prescriptions </w:t>
            </w:r>
          </w:p>
          <w:p w:rsidR="00974D34" w:rsidRPr="00AF01A1" w:rsidRDefault="00974D34" w:rsidP="00974D34">
            <w:pPr>
              <w:pStyle w:val="ListParagraph"/>
              <w:numPr>
                <w:ilvl w:val="0"/>
                <w:numId w:val="16"/>
              </w:numPr>
              <w:ind w:left="355" w:hanging="270"/>
              <w:rPr>
                <w:sz w:val="18"/>
              </w:rPr>
            </w:pPr>
            <w:r>
              <w:rPr>
                <w:sz w:val="18"/>
              </w:rPr>
              <w:t>CSBG customers describe health issues as challenges faced in the past year</w:t>
            </w:r>
          </w:p>
        </w:tc>
        <w:tc>
          <w:tcPr>
            <w:tcW w:w="2209" w:type="dxa"/>
          </w:tcPr>
          <w:p w:rsidR="00974D34" w:rsidRPr="005A4F34" w:rsidRDefault="00974D34" w:rsidP="00974D34">
            <w:pPr>
              <w:pStyle w:val="ListParagraph"/>
              <w:numPr>
                <w:ilvl w:val="0"/>
                <w:numId w:val="16"/>
              </w:numPr>
              <w:ind w:left="247" w:hanging="180"/>
              <w:rPr>
                <w:sz w:val="18"/>
              </w:rPr>
            </w:pPr>
          </w:p>
        </w:tc>
      </w:tr>
      <w:tr w:rsidR="00974D34" w:rsidRPr="005A4F34" w:rsidTr="00EC4F51">
        <w:trPr>
          <w:cantSplit/>
          <w:trHeight w:val="1134"/>
        </w:trPr>
        <w:tc>
          <w:tcPr>
            <w:tcW w:w="715" w:type="dxa"/>
            <w:textDirection w:val="btLr"/>
          </w:tcPr>
          <w:p w:rsidR="00974D34" w:rsidRPr="005A4F34" w:rsidRDefault="00974D34" w:rsidP="00EC4F51">
            <w:pPr>
              <w:ind w:left="113" w:right="113"/>
              <w:jc w:val="center"/>
              <w:rPr>
                <w:b/>
                <w:sz w:val="24"/>
              </w:rPr>
            </w:pPr>
            <w:r w:rsidRPr="005A4F34">
              <w:rPr>
                <w:b/>
                <w:sz w:val="24"/>
              </w:rPr>
              <w:t>Weight</w:t>
            </w:r>
          </w:p>
        </w:tc>
        <w:tc>
          <w:tcPr>
            <w:tcW w:w="2008" w:type="dxa"/>
          </w:tcPr>
          <w:p w:rsidR="00974D34" w:rsidRPr="005A4F34" w:rsidRDefault="00D31C0B" w:rsidP="00D31C0B">
            <w:pPr>
              <w:pStyle w:val="ListParagraph"/>
              <w:numPr>
                <w:ilvl w:val="0"/>
                <w:numId w:val="16"/>
              </w:numPr>
              <w:ind w:left="247" w:hanging="180"/>
              <w:rPr>
                <w:sz w:val="18"/>
              </w:rPr>
            </w:pPr>
            <w:r>
              <w:rPr>
                <w:sz w:val="18"/>
              </w:rPr>
              <w:t>County placed in high-risk category on the indicator of WIC women pre-pregnancy obese</w:t>
            </w:r>
          </w:p>
        </w:tc>
        <w:tc>
          <w:tcPr>
            <w:tcW w:w="2209" w:type="dxa"/>
          </w:tcPr>
          <w:p w:rsidR="00974D34" w:rsidRPr="007C7DB2" w:rsidRDefault="00974D34" w:rsidP="00974D34">
            <w:pPr>
              <w:pStyle w:val="ListParagraph"/>
              <w:numPr>
                <w:ilvl w:val="0"/>
                <w:numId w:val="16"/>
              </w:numPr>
              <w:ind w:left="247" w:hanging="180"/>
              <w:rPr>
                <w:sz w:val="18"/>
              </w:rPr>
            </w:pPr>
            <w:r w:rsidRPr="007C7DB2">
              <w:rPr>
                <w:sz w:val="18"/>
              </w:rPr>
              <w:t>Higher rates of obesity and overweight than GP</w:t>
            </w:r>
          </w:p>
          <w:p w:rsidR="00974D34" w:rsidRPr="007C7DB2" w:rsidRDefault="00974D34" w:rsidP="00EC4F51">
            <w:pPr>
              <w:ind w:left="67"/>
              <w:rPr>
                <w:sz w:val="18"/>
              </w:rPr>
            </w:pPr>
          </w:p>
        </w:tc>
        <w:tc>
          <w:tcPr>
            <w:tcW w:w="2209" w:type="dxa"/>
          </w:tcPr>
          <w:p w:rsidR="00974D34" w:rsidRPr="00AF01A1" w:rsidRDefault="00974D34" w:rsidP="00974D34">
            <w:pPr>
              <w:pStyle w:val="ListParagraph"/>
              <w:numPr>
                <w:ilvl w:val="0"/>
                <w:numId w:val="16"/>
              </w:numPr>
              <w:ind w:left="247" w:hanging="180"/>
              <w:rPr>
                <w:sz w:val="18"/>
              </w:rPr>
            </w:pPr>
            <w:r w:rsidRPr="00AF01A1">
              <w:rPr>
                <w:sz w:val="18"/>
              </w:rPr>
              <w:t>Overweight &amp; Obesity 4</w:t>
            </w:r>
            <w:r w:rsidRPr="00AF01A1">
              <w:rPr>
                <w:sz w:val="18"/>
                <w:vertAlign w:val="superscript"/>
              </w:rPr>
              <w:t>th</w:t>
            </w:r>
            <w:r w:rsidRPr="00AF01A1">
              <w:rPr>
                <w:sz w:val="18"/>
              </w:rPr>
              <w:t xml:space="preserve"> most frequently selected condition impacting families by HS parents</w:t>
            </w:r>
          </w:p>
        </w:tc>
        <w:tc>
          <w:tcPr>
            <w:tcW w:w="2209" w:type="dxa"/>
          </w:tcPr>
          <w:p w:rsidR="00974D34" w:rsidRPr="00AF01A1" w:rsidRDefault="00974D34" w:rsidP="00974D34">
            <w:pPr>
              <w:pStyle w:val="ListParagraph"/>
              <w:numPr>
                <w:ilvl w:val="0"/>
                <w:numId w:val="16"/>
              </w:numPr>
              <w:ind w:left="247" w:hanging="180"/>
              <w:rPr>
                <w:sz w:val="18"/>
              </w:rPr>
            </w:pPr>
            <w:r w:rsidRPr="00AF01A1">
              <w:rPr>
                <w:sz w:val="18"/>
              </w:rPr>
              <w:t>Overweight and Obesity 4</w:t>
            </w:r>
            <w:r w:rsidRPr="00AF01A1">
              <w:rPr>
                <w:sz w:val="18"/>
                <w:vertAlign w:val="superscript"/>
              </w:rPr>
              <w:t>th</w:t>
            </w:r>
            <w:r w:rsidRPr="00AF01A1">
              <w:rPr>
                <w:sz w:val="18"/>
              </w:rPr>
              <w:t xml:space="preserve"> most frequently selected condition impacting families</w:t>
            </w:r>
          </w:p>
        </w:tc>
      </w:tr>
      <w:tr w:rsidR="00974D34" w:rsidRPr="005A4F34" w:rsidTr="00EC4F51">
        <w:trPr>
          <w:cantSplit/>
          <w:trHeight w:val="1134"/>
        </w:trPr>
        <w:tc>
          <w:tcPr>
            <w:tcW w:w="715" w:type="dxa"/>
            <w:textDirection w:val="btLr"/>
          </w:tcPr>
          <w:p w:rsidR="00974D34" w:rsidRPr="005A4F34" w:rsidRDefault="00974D34" w:rsidP="00EC4F51">
            <w:pPr>
              <w:ind w:left="113" w:right="113"/>
              <w:jc w:val="center"/>
              <w:rPr>
                <w:b/>
                <w:sz w:val="24"/>
              </w:rPr>
            </w:pPr>
            <w:r w:rsidRPr="005A4F34">
              <w:rPr>
                <w:b/>
                <w:sz w:val="24"/>
              </w:rPr>
              <w:t>Food Security</w:t>
            </w:r>
          </w:p>
        </w:tc>
        <w:tc>
          <w:tcPr>
            <w:tcW w:w="2008" w:type="dxa"/>
          </w:tcPr>
          <w:p w:rsidR="00974D34" w:rsidRPr="007C7DB2" w:rsidRDefault="00974D34" w:rsidP="00974D34">
            <w:pPr>
              <w:pStyle w:val="ListParagraph"/>
              <w:numPr>
                <w:ilvl w:val="0"/>
                <w:numId w:val="16"/>
              </w:numPr>
              <w:ind w:left="247" w:hanging="180"/>
              <w:rPr>
                <w:sz w:val="18"/>
              </w:rPr>
            </w:pPr>
            <w:r w:rsidRPr="007C7DB2">
              <w:rPr>
                <w:sz w:val="18"/>
              </w:rPr>
              <w:t>Higher than state children receiving SNAP</w:t>
            </w:r>
          </w:p>
          <w:p w:rsidR="00974D34" w:rsidRPr="005A4F34" w:rsidRDefault="00974D34" w:rsidP="00974D34">
            <w:pPr>
              <w:pStyle w:val="ListParagraph"/>
              <w:numPr>
                <w:ilvl w:val="0"/>
                <w:numId w:val="16"/>
              </w:numPr>
              <w:ind w:left="247" w:hanging="180"/>
              <w:rPr>
                <w:sz w:val="18"/>
              </w:rPr>
            </w:pPr>
            <w:r w:rsidRPr="007C7DB2">
              <w:rPr>
                <w:sz w:val="18"/>
              </w:rPr>
              <w:t>Higher than state rates of adult &amp; child food insecurity</w:t>
            </w:r>
          </w:p>
        </w:tc>
        <w:tc>
          <w:tcPr>
            <w:tcW w:w="2209" w:type="dxa"/>
          </w:tcPr>
          <w:p w:rsidR="00974D34" w:rsidRPr="007C7DB2" w:rsidRDefault="00974D34" w:rsidP="00974D34">
            <w:pPr>
              <w:pStyle w:val="ListParagraph"/>
              <w:numPr>
                <w:ilvl w:val="0"/>
                <w:numId w:val="16"/>
              </w:numPr>
              <w:ind w:left="247" w:hanging="180"/>
              <w:rPr>
                <w:sz w:val="18"/>
              </w:rPr>
            </w:pPr>
            <w:r w:rsidRPr="007C7DB2">
              <w:rPr>
                <w:sz w:val="18"/>
              </w:rPr>
              <w:t>Children in Head Start receive SNAP at more than double the rate of children in the general population</w:t>
            </w:r>
          </w:p>
        </w:tc>
        <w:tc>
          <w:tcPr>
            <w:tcW w:w="2209" w:type="dxa"/>
          </w:tcPr>
          <w:p w:rsidR="00974D34" w:rsidRPr="005A4F34" w:rsidRDefault="00974D34" w:rsidP="00974D34">
            <w:pPr>
              <w:pStyle w:val="ListParagraph"/>
              <w:numPr>
                <w:ilvl w:val="0"/>
                <w:numId w:val="16"/>
              </w:numPr>
              <w:ind w:left="247" w:hanging="180"/>
              <w:rPr>
                <w:sz w:val="18"/>
              </w:rPr>
            </w:pPr>
            <w:r>
              <w:rPr>
                <w:sz w:val="18"/>
              </w:rPr>
              <w:t>Cost of living given low grades by both groups</w:t>
            </w:r>
          </w:p>
        </w:tc>
        <w:tc>
          <w:tcPr>
            <w:tcW w:w="2209" w:type="dxa"/>
          </w:tcPr>
          <w:p w:rsidR="00974D34" w:rsidRPr="00AF01A1" w:rsidRDefault="00974D34" w:rsidP="00EC4F51">
            <w:pPr>
              <w:ind w:left="67"/>
              <w:rPr>
                <w:sz w:val="18"/>
              </w:rPr>
            </w:pPr>
          </w:p>
        </w:tc>
      </w:tr>
      <w:tr w:rsidR="00974D34" w:rsidRPr="00A61D26" w:rsidTr="00EC4F51">
        <w:trPr>
          <w:cantSplit/>
          <w:trHeight w:val="1457"/>
        </w:trPr>
        <w:tc>
          <w:tcPr>
            <w:tcW w:w="715" w:type="dxa"/>
            <w:textDirection w:val="btLr"/>
          </w:tcPr>
          <w:p w:rsidR="00974D34" w:rsidRPr="005A4F34" w:rsidRDefault="00974D34" w:rsidP="00EC4F51">
            <w:pPr>
              <w:ind w:left="113" w:right="113"/>
              <w:jc w:val="center"/>
              <w:rPr>
                <w:b/>
                <w:sz w:val="24"/>
              </w:rPr>
            </w:pPr>
            <w:r w:rsidRPr="005A4F34">
              <w:rPr>
                <w:b/>
                <w:sz w:val="24"/>
              </w:rPr>
              <w:t>Disabilit</w:t>
            </w:r>
            <w:r>
              <w:rPr>
                <w:b/>
                <w:sz w:val="24"/>
              </w:rPr>
              <w:t>y</w:t>
            </w:r>
          </w:p>
        </w:tc>
        <w:tc>
          <w:tcPr>
            <w:tcW w:w="2008" w:type="dxa"/>
          </w:tcPr>
          <w:p w:rsidR="00974D34" w:rsidRPr="007C7DB2" w:rsidRDefault="00974D34" w:rsidP="00974D34">
            <w:pPr>
              <w:pStyle w:val="ListParagraph"/>
              <w:numPr>
                <w:ilvl w:val="0"/>
                <w:numId w:val="16"/>
              </w:numPr>
              <w:ind w:left="247" w:hanging="180"/>
              <w:rPr>
                <w:sz w:val="18"/>
              </w:rPr>
            </w:pPr>
          </w:p>
        </w:tc>
        <w:tc>
          <w:tcPr>
            <w:tcW w:w="2209" w:type="dxa"/>
          </w:tcPr>
          <w:p w:rsidR="00974D34" w:rsidRPr="007C7DB2" w:rsidRDefault="00974D34" w:rsidP="00974D34">
            <w:pPr>
              <w:pStyle w:val="ListParagraph"/>
              <w:numPr>
                <w:ilvl w:val="0"/>
                <w:numId w:val="16"/>
              </w:numPr>
              <w:ind w:left="247" w:hanging="180"/>
              <w:rPr>
                <w:sz w:val="18"/>
              </w:rPr>
            </w:pPr>
            <w:r w:rsidRPr="007C7DB2">
              <w:rPr>
                <w:sz w:val="18"/>
              </w:rPr>
              <w:t>Children in HS experience disability at higher rates than school students in the service area (24.6% HS with IEP vs. 13.1% students with disabilities in districts served</w:t>
            </w:r>
          </w:p>
        </w:tc>
        <w:tc>
          <w:tcPr>
            <w:tcW w:w="2209" w:type="dxa"/>
          </w:tcPr>
          <w:p w:rsidR="00974D34" w:rsidRPr="00B62DEB" w:rsidRDefault="00974D34" w:rsidP="00974D34">
            <w:pPr>
              <w:pStyle w:val="ListParagraph"/>
              <w:numPr>
                <w:ilvl w:val="0"/>
                <w:numId w:val="16"/>
              </w:numPr>
              <w:ind w:left="247" w:hanging="180"/>
              <w:rPr>
                <w:sz w:val="18"/>
              </w:rPr>
            </w:pPr>
            <w:r>
              <w:rPr>
                <w:sz w:val="18"/>
              </w:rPr>
              <w:t>Frustration among HS parents with inconsistent quality of experience getting services from school district to school district</w:t>
            </w:r>
          </w:p>
        </w:tc>
        <w:tc>
          <w:tcPr>
            <w:tcW w:w="2209" w:type="dxa"/>
          </w:tcPr>
          <w:p w:rsidR="00974D34" w:rsidRPr="005A4F34" w:rsidRDefault="00974D34" w:rsidP="00974D34">
            <w:pPr>
              <w:pStyle w:val="ListParagraph"/>
              <w:numPr>
                <w:ilvl w:val="0"/>
                <w:numId w:val="16"/>
              </w:numPr>
              <w:ind w:left="247" w:hanging="180"/>
              <w:rPr>
                <w:sz w:val="18"/>
              </w:rPr>
            </w:pPr>
            <w:r>
              <w:rPr>
                <w:sz w:val="18"/>
              </w:rPr>
              <w:t>Developmental disabilities 4</w:t>
            </w:r>
            <w:r w:rsidRPr="00AF01A1">
              <w:rPr>
                <w:sz w:val="18"/>
                <w:vertAlign w:val="superscript"/>
              </w:rPr>
              <w:t>th</w:t>
            </w:r>
            <w:r>
              <w:rPr>
                <w:sz w:val="18"/>
              </w:rPr>
              <w:t xml:space="preserve"> most frequently selected </w:t>
            </w:r>
            <w:r w:rsidRPr="00AF01A1">
              <w:rPr>
                <w:sz w:val="18"/>
              </w:rPr>
              <w:t>condition impacting families</w:t>
            </w:r>
            <w:r>
              <w:rPr>
                <w:sz w:val="18"/>
              </w:rPr>
              <w:t xml:space="preserve"> (tied with overweight/obesity)</w:t>
            </w:r>
          </w:p>
        </w:tc>
      </w:tr>
    </w:tbl>
    <w:p w:rsidR="00974D34" w:rsidRDefault="00974D34" w:rsidP="00974D34">
      <w:r>
        <w:br w:type="page"/>
      </w:r>
    </w:p>
    <w:tbl>
      <w:tblPr>
        <w:tblStyle w:val="TableGrid"/>
        <w:tblW w:w="0" w:type="auto"/>
        <w:tblLook w:val="04A0" w:firstRow="1" w:lastRow="0" w:firstColumn="1" w:lastColumn="0" w:noHBand="0" w:noVBand="1"/>
      </w:tblPr>
      <w:tblGrid>
        <w:gridCol w:w="523"/>
        <w:gridCol w:w="2208"/>
        <w:gridCol w:w="2209"/>
        <w:gridCol w:w="2209"/>
        <w:gridCol w:w="2209"/>
      </w:tblGrid>
      <w:tr w:rsidR="00974D34" w:rsidTr="00EC4F51">
        <w:tc>
          <w:tcPr>
            <w:tcW w:w="9350" w:type="dxa"/>
            <w:gridSpan w:val="5"/>
            <w:shd w:val="clear" w:color="auto" w:fill="D9D9D9" w:themeFill="background1" w:themeFillShade="D9"/>
          </w:tcPr>
          <w:p w:rsidR="00974D34" w:rsidRPr="00A61D26" w:rsidRDefault="00974D34" w:rsidP="00EC4F51">
            <w:pPr>
              <w:jc w:val="center"/>
              <w:rPr>
                <w:b/>
              </w:rPr>
            </w:pPr>
            <w:r>
              <w:rPr>
                <w:b/>
                <w:sz w:val="28"/>
              </w:rPr>
              <w:t>MENTAL HEALTH &amp; SUBSTANCE ABUSE</w:t>
            </w:r>
          </w:p>
        </w:tc>
      </w:tr>
      <w:tr w:rsidR="00974D34" w:rsidRPr="00A61D26" w:rsidTr="00EC4F51">
        <w:tc>
          <w:tcPr>
            <w:tcW w:w="515" w:type="dxa"/>
          </w:tcPr>
          <w:p w:rsidR="00974D34" w:rsidRPr="00A61D26" w:rsidRDefault="00974D34" w:rsidP="00EC4F51">
            <w:pPr>
              <w:jc w:val="center"/>
              <w:rPr>
                <w:b/>
                <w:sz w:val="20"/>
              </w:rPr>
            </w:pPr>
          </w:p>
        </w:tc>
        <w:tc>
          <w:tcPr>
            <w:tcW w:w="2208" w:type="dxa"/>
          </w:tcPr>
          <w:p w:rsidR="00974D34" w:rsidRPr="00A61D26" w:rsidRDefault="00974D34" w:rsidP="00EC4F51">
            <w:pPr>
              <w:jc w:val="center"/>
              <w:rPr>
                <w:b/>
                <w:sz w:val="20"/>
              </w:rPr>
            </w:pPr>
            <w:r w:rsidRPr="00A61D26">
              <w:rPr>
                <w:b/>
                <w:sz w:val="20"/>
              </w:rPr>
              <w:t>Observed as Worse Than State Rate or Growing Problem in General Population</w:t>
            </w:r>
          </w:p>
        </w:tc>
        <w:tc>
          <w:tcPr>
            <w:tcW w:w="2209" w:type="dxa"/>
          </w:tcPr>
          <w:p w:rsidR="00974D34" w:rsidRPr="00A61D26" w:rsidRDefault="00974D34" w:rsidP="00EC4F51">
            <w:pPr>
              <w:jc w:val="center"/>
              <w:rPr>
                <w:b/>
                <w:sz w:val="20"/>
              </w:rPr>
            </w:pPr>
            <w:r w:rsidRPr="00A61D26">
              <w:rPr>
                <w:b/>
                <w:sz w:val="20"/>
              </w:rPr>
              <w:t>Observed as Worse than General Population or Growing Problem in HS/EHS Population</w:t>
            </w:r>
          </w:p>
        </w:tc>
        <w:tc>
          <w:tcPr>
            <w:tcW w:w="2209" w:type="dxa"/>
          </w:tcPr>
          <w:p w:rsidR="00974D34" w:rsidRPr="00A61D26" w:rsidRDefault="00974D34" w:rsidP="00EC4F51">
            <w:pPr>
              <w:jc w:val="center"/>
              <w:rPr>
                <w:b/>
                <w:sz w:val="20"/>
              </w:rPr>
            </w:pPr>
            <w:r w:rsidRPr="00A61D26">
              <w:rPr>
                <w:b/>
                <w:sz w:val="20"/>
              </w:rPr>
              <w:t>Perceived as a problem by HS/EHS Parent Population</w:t>
            </w:r>
          </w:p>
        </w:tc>
        <w:tc>
          <w:tcPr>
            <w:tcW w:w="2209" w:type="dxa"/>
          </w:tcPr>
          <w:p w:rsidR="00974D34" w:rsidRPr="00A61D26" w:rsidRDefault="00974D34" w:rsidP="00EC4F51">
            <w:pPr>
              <w:jc w:val="center"/>
              <w:rPr>
                <w:b/>
                <w:sz w:val="20"/>
              </w:rPr>
            </w:pPr>
            <w:r w:rsidRPr="00A61D26">
              <w:rPr>
                <w:b/>
                <w:sz w:val="20"/>
              </w:rPr>
              <w:t>Perceived as a problem by HS/EHS Community Stakeholders</w:t>
            </w:r>
          </w:p>
        </w:tc>
      </w:tr>
      <w:tr w:rsidR="00974D34" w:rsidRPr="00A61D26" w:rsidTr="00EC4F51">
        <w:trPr>
          <w:cantSplit/>
          <w:trHeight w:val="1134"/>
        </w:trPr>
        <w:tc>
          <w:tcPr>
            <w:tcW w:w="515" w:type="dxa"/>
            <w:textDirection w:val="btLr"/>
          </w:tcPr>
          <w:p w:rsidR="00974D34" w:rsidRPr="00770B1D" w:rsidRDefault="00974D34" w:rsidP="00EC4F51">
            <w:pPr>
              <w:ind w:left="113" w:right="113"/>
              <w:jc w:val="center"/>
              <w:rPr>
                <w:b/>
                <w:sz w:val="18"/>
              </w:rPr>
            </w:pPr>
            <w:r w:rsidRPr="00104775">
              <w:rPr>
                <w:b/>
                <w:sz w:val="24"/>
                <w:highlight w:val="yellow"/>
              </w:rPr>
              <w:t>Mental Health</w:t>
            </w:r>
          </w:p>
        </w:tc>
        <w:tc>
          <w:tcPr>
            <w:tcW w:w="2208" w:type="dxa"/>
          </w:tcPr>
          <w:p w:rsidR="00974D34" w:rsidRPr="007C7DB2" w:rsidRDefault="00974D34" w:rsidP="00974D34">
            <w:pPr>
              <w:pStyle w:val="ListParagraph"/>
              <w:numPr>
                <w:ilvl w:val="0"/>
                <w:numId w:val="16"/>
              </w:numPr>
              <w:ind w:left="247" w:hanging="180"/>
              <w:rPr>
                <w:sz w:val="18"/>
              </w:rPr>
            </w:pPr>
            <w:r w:rsidRPr="007C7DB2">
              <w:rPr>
                <w:sz w:val="18"/>
              </w:rPr>
              <w:t>Access to MH professionals</w:t>
            </w:r>
          </w:p>
          <w:p w:rsidR="00974D34" w:rsidRPr="007C7DB2" w:rsidRDefault="00974D34" w:rsidP="00974D34">
            <w:pPr>
              <w:pStyle w:val="ListParagraph"/>
              <w:numPr>
                <w:ilvl w:val="0"/>
                <w:numId w:val="16"/>
              </w:numPr>
              <w:ind w:left="247" w:hanging="180"/>
              <w:rPr>
                <w:sz w:val="18"/>
              </w:rPr>
            </w:pPr>
            <w:r w:rsidRPr="007C7DB2">
              <w:rPr>
                <w:sz w:val="18"/>
              </w:rPr>
              <w:t>Inpatient use certain populations &amp; facilities</w:t>
            </w:r>
          </w:p>
          <w:p w:rsidR="00974D34" w:rsidRPr="007C7DB2" w:rsidRDefault="00974D34" w:rsidP="00974D34">
            <w:pPr>
              <w:pStyle w:val="ListParagraph"/>
              <w:numPr>
                <w:ilvl w:val="0"/>
                <w:numId w:val="16"/>
              </w:numPr>
              <w:ind w:left="247" w:hanging="180"/>
              <w:rPr>
                <w:sz w:val="18"/>
              </w:rPr>
            </w:pPr>
            <w:r w:rsidRPr="007C7DB2">
              <w:rPr>
                <w:sz w:val="18"/>
              </w:rPr>
              <w:t>Suicide rate</w:t>
            </w:r>
          </w:p>
          <w:p w:rsidR="00974D34" w:rsidRPr="00C615B4" w:rsidRDefault="00974D34" w:rsidP="00974D34">
            <w:pPr>
              <w:pStyle w:val="ListParagraph"/>
              <w:numPr>
                <w:ilvl w:val="0"/>
                <w:numId w:val="16"/>
              </w:numPr>
              <w:ind w:left="247" w:hanging="180"/>
              <w:rPr>
                <w:sz w:val="18"/>
              </w:rPr>
            </w:pPr>
            <w:r w:rsidRPr="007C7DB2">
              <w:rPr>
                <w:sz w:val="18"/>
              </w:rPr>
              <w:t>Self-inflicted injury hospitalizations</w:t>
            </w:r>
          </w:p>
        </w:tc>
        <w:tc>
          <w:tcPr>
            <w:tcW w:w="2209" w:type="dxa"/>
          </w:tcPr>
          <w:p w:rsidR="00974D34" w:rsidRPr="00A61D26" w:rsidRDefault="00974D34" w:rsidP="00974D34">
            <w:pPr>
              <w:pStyle w:val="ListParagraph"/>
              <w:numPr>
                <w:ilvl w:val="0"/>
                <w:numId w:val="16"/>
              </w:numPr>
              <w:ind w:left="247" w:hanging="180"/>
              <w:rPr>
                <w:sz w:val="18"/>
              </w:rPr>
            </w:pPr>
            <w:r>
              <w:rPr>
                <w:sz w:val="18"/>
              </w:rPr>
              <w:t xml:space="preserve">Rate of children referred outside the program for mental health services up nearly one full point. </w:t>
            </w:r>
          </w:p>
        </w:tc>
        <w:tc>
          <w:tcPr>
            <w:tcW w:w="2209" w:type="dxa"/>
          </w:tcPr>
          <w:p w:rsidR="00974D34" w:rsidRDefault="00974D34" w:rsidP="00974D34">
            <w:pPr>
              <w:pStyle w:val="ListParagraph"/>
              <w:numPr>
                <w:ilvl w:val="0"/>
                <w:numId w:val="16"/>
              </w:numPr>
              <w:ind w:left="247" w:hanging="180"/>
              <w:rPr>
                <w:sz w:val="18"/>
              </w:rPr>
            </w:pPr>
            <w:r>
              <w:rPr>
                <w:sz w:val="18"/>
              </w:rPr>
              <w:t>Parents rank top 3 conditions affecting families most as social-emotional/self-regulation, depression, and anxiety.</w:t>
            </w:r>
          </w:p>
          <w:p w:rsidR="00974D34" w:rsidRDefault="00974D34" w:rsidP="00974D34">
            <w:pPr>
              <w:pStyle w:val="ListParagraph"/>
              <w:numPr>
                <w:ilvl w:val="0"/>
                <w:numId w:val="16"/>
              </w:numPr>
              <w:ind w:left="247" w:hanging="180"/>
              <w:rPr>
                <w:sz w:val="18"/>
              </w:rPr>
            </w:pPr>
            <w:r>
              <w:rPr>
                <w:sz w:val="18"/>
              </w:rPr>
              <w:t>Parents have difficulty working with schools on child behavioral health issues</w:t>
            </w:r>
          </w:p>
          <w:p w:rsidR="00974D34" w:rsidRDefault="00974D34" w:rsidP="00974D34">
            <w:pPr>
              <w:pStyle w:val="ListParagraph"/>
              <w:numPr>
                <w:ilvl w:val="0"/>
                <w:numId w:val="16"/>
              </w:numPr>
              <w:ind w:left="247" w:hanging="180"/>
              <w:rPr>
                <w:sz w:val="18"/>
              </w:rPr>
            </w:pPr>
            <w:r>
              <w:rPr>
                <w:sz w:val="18"/>
              </w:rPr>
              <w:t>Parents attribute substance abuse problems to unaddressed mental health issues</w:t>
            </w:r>
          </w:p>
          <w:p w:rsidR="00974D34" w:rsidRDefault="00974D34" w:rsidP="00974D34">
            <w:pPr>
              <w:pStyle w:val="ListParagraph"/>
              <w:numPr>
                <w:ilvl w:val="0"/>
                <w:numId w:val="16"/>
              </w:numPr>
              <w:ind w:left="247" w:hanging="180"/>
              <w:rPr>
                <w:sz w:val="18"/>
              </w:rPr>
            </w:pPr>
            <w:r>
              <w:rPr>
                <w:sz w:val="18"/>
              </w:rPr>
              <w:t>CSBG customers rank Mental Illness 2</w:t>
            </w:r>
            <w:r w:rsidRPr="00DA337E">
              <w:rPr>
                <w:sz w:val="18"/>
                <w:vertAlign w:val="superscript"/>
              </w:rPr>
              <w:t>nd</w:t>
            </w:r>
            <w:r>
              <w:rPr>
                <w:sz w:val="18"/>
              </w:rPr>
              <w:t xml:space="preserve"> among conditions affecting families</w:t>
            </w:r>
          </w:p>
          <w:p w:rsidR="00974D34" w:rsidRPr="00A61D26" w:rsidRDefault="00974D34" w:rsidP="00974D34">
            <w:pPr>
              <w:pStyle w:val="ListParagraph"/>
              <w:numPr>
                <w:ilvl w:val="0"/>
                <w:numId w:val="16"/>
              </w:numPr>
              <w:ind w:left="247" w:hanging="180"/>
              <w:rPr>
                <w:sz w:val="18"/>
              </w:rPr>
            </w:pPr>
            <w:r>
              <w:rPr>
                <w:sz w:val="18"/>
              </w:rPr>
              <w:t>Focus group participants describe being on waiting lists or having to go out of town for services</w:t>
            </w:r>
          </w:p>
        </w:tc>
        <w:tc>
          <w:tcPr>
            <w:tcW w:w="2209" w:type="dxa"/>
          </w:tcPr>
          <w:p w:rsidR="00974D34" w:rsidRPr="00AF01A1" w:rsidRDefault="00974D34" w:rsidP="00974D34">
            <w:pPr>
              <w:pStyle w:val="ListParagraph"/>
              <w:numPr>
                <w:ilvl w:val="0"/>
                <w:numId w:val="16"/>
              </w:numPr>
              <w:ind w:left="247" w:hanging="180"/>
              <w:rPr>
                <w:sz w:val="18"/>
              </w:rPr>
            </w:pPr>
            <w:r w:rsidRPr="00AF01A1">
              <w:rPr>
                <w:sz w:val="18"/>
              </w:rPr>
              <w:t xml:space="preserve">Stakeholders fail the community on mental health/emotional well-being </w:t>
            </w:r>
            <w:r w:rsidRPr="00AF01A1">
              <w:rPr>
                <w:sz w:val="18"/>
                <w:u w:val="single"/>
              </w:rPr>
              <w:t>and</w:t>
            </w:r>
            <w:r w:rsidRPr="00AF01A1">
              <w:rPr>
                <w:sz w:val="18"/>
              </w:rPr>
              <w:t xml:space="preserve"> mental health service options</w:t>
            </w:r>
          </w:p>
          <w:p w:rsidR="00974D34" w:rsidRPr="001C3DA5" w:rsidRDefault="00974D34" w:rsidP="00974D34">
            <w:pPr>
              <w:pStyle w:val="ListParagraph"/>
              <w:numPr>
                <w:ilvl w:val="0"/>
                <w:numId w:val="16"/>
              </w:numPr>
              <w:ind w:left="247" w:hanging="180"/>
              <w:rPr>
                <w:sz w:val="18"/>
              </w:rPr>
            </w:pPr>
            <w:r w:rsidRPr="00AF01A1">
              <w:rPr>
                <w:sz w:val="18"/>
              </w:rPr>
              <w:t xml:space="preserve">CSBG Stakeholders rank Mental illness 2nd among conditions affecting </w:t>
            </w:r>
            <w:r>
              <w:rPr>
                <w:sz w:val="18"/>
              </w:rPr>
              <w:t xml:space="preserve">families </w:t>
            </w:r>
          </w:p>
        </w:tc>
      </w:tr>
      <w:tr w:rsidR="00974D34" w:rsidRPr="00A61D26" w:rsidTr="00EC4F51">
        <w:trPr>
          <w:cantSplit/>
          <w:trHeight w:val="1134"/>
        </w:trPr>
        <w:tc>
          <w:tcPr>
            <w:tcW w:w="515" w:type="dxa"/>
            <w:textDirection w:val="btLr"/>
          </w:tcPr>
          <w:p w:rsidR="00974D34" w:rsidRPr="00770B1D" w:rsidRDefault="00974D34" w:rsidP="00EC4F51">
            <w:pPr>
              <w:ind w:left="113" w:right="113"/>
              <w:jc w:val="center"/>
              <w:rPr>
                <w:b/>
                <w:sz w:val="24"/>
              </w:rPr>
            </w:pPr>
            <w:r w:rsidRPr="00104775">
              <w:rPr>
                <w:b/>
                <w:sz w:val="24"/>
                <w:highlight w:val="yellow"/>
              </w:rPr>
              <w:t>Substance Abuse</w:t>
            </w:r>
          </w:p>
        </w:tc>
        <w:tc>
          <w:tcPr>
            <w:tcW w:w="2208" w:type="dxa"/>
          </w:tcPr>
          <w:p w:rsidR="00974D34" w:rsidRDefault="00974D34" w:rsidP="00974D34">
            <w:pPr>
              <w:pStyle w:val="ListParagraph"/>
              <w:numPr>
                <w:ilvl w:val="0"/>
                <w:numId w:val="16"/>
              </w:numPr>
              <w:ind w:left="247" w:hanging="180"/>
              <w:rPr>
                <w:sz w:val="18"/>
              </w:rPr>
            </w:pPr>
            <w:r w:rsidRPr="007C7DB2">
              <w:rPr>
                <w:sz w:val="18"/>
              </w:rPr>
              <w:t>Broome worse than the state on all dashboard indicators</w:t>
            </w:r>
          </w:p>
        </w:tc>
        <w:tc>
          <w:tcPr>
            <w:tcW w:w="2209" w:type="dxa"/>
          </w:tcPr>
          <w:p w:rsidR="00974D34" w:rsidRPr="007C7DB2" w:rsidRDefault="00974D34" w:rsidP="00974D34">
            <w:pPr>
              <w:pStyle w:val="ListParagraph"/>
              <w:numPr>
                <w:ilvl w:val="0"/>
                <w:numId w:val="16"/>
              </w:numPr>
              <w:ind w:left="247" w:hanging="180"/>
              <w:rPr>
                <w:sz w:val="18"/>
              </w:rPr>
            </w:pPr>
            <w:r w:rsidRPr="007C7DB2">
              <w:rPr>
                <w:sz w:val="18"/>
              </w:rPr>
              <w:t>44% of parents responding to the survey have a smoker in the household</w:t>
            </w:r>
          </w:p>
        </w:tc>
        <w:tc>
          <w:tcPr>
            <w:tcW w:w="2209" w:type="dxa"/>
          </w:tcPr>
          <w:p w:rsidR="00974D34" w:rsidRDefault="00974D34" w:rsidP="00974D34">
            <w:pPr>
              <w:pStyle w:val="ListParagraph"/>
              <w:numPr>
                <w:ilvl w:val="0"/>
                <w:numId w:val="16"/>
              </w:numPr>
              <w:ind w:left="247" w:hanging="180"/>
              <w:rPr>
                <w:sz w:val="18"/>
              </w:rPr>
            </w:pPr>
            <w:r>
              <w:rPr>
                <w:sz w:val="18"/>
              </w:rPr>
              <w:t>Parents give the community low grades on substance abuse prevention</w:t>
            </w:r>
          </w:p>
          <w:p w:rsidR="00974D34" w:rsidRDefault="00974D34" w:rsidP="00974D34">
            <w:pPr>
              <w:pStyle w:val="ListParagraph"/>
              <w:numPr>
                <w:ilvl w:val="0"/>
                <w:numId w:val="16"/>
              </w:numPr>
              <w:ind w:left="247" w:hanging="180"/>
              <w:rPr>
                <w:sz w:val="18"/>
              </w:rPr>
            </w:pPr>
            <w:r>
              <w:rPr>
                <w:sz w:val="18"/>
              </w:rPr>
              <w:t>Parents discuss limited access to substance abuse treatment and inadequate prevention strategies</w:t>
            </w:r>
          </w:p>
          <w:p w:rsidR="00974D34" w:rsidRPr="00DA337E" w:rsidRDefault="00974D34" w:rsidP="00974D34">
            <w:pPr>
              <w:pStyle w:val="ListParagraph"/>
              <w:numPr>
                <w:ilvl w:val="0"/>
                <w:numId w:val="16"/>
              </w:numPr>
              <w:ind w:left="247" w:hanging="180"/>
              <w:rPr>
                <w:sz w:val="18"/>
              </w:rPr>
            </w:pPr>
            <w:r w:rsidRPr="00DA337E">
              <w:rPr>
                <w:sz w:val="18"/>
              </w:rPr>
              <w:t>CSBG customers give relatively low grades to substance abuse prevention</w:t>
            </w:r>
          </w:p>
          <w:p w:rsidR="00974D34" w:rsidRPr="00DA337E" w:rsidRDefault="00974D34" w:rsidP="00974D34">
            <w:pPr>
              <w:pStyle w:val="ListParagraph"/>
              <w:numPr>
                <w:ilvl w:val="0"/>
                <w:numId w:val="16"/>
              </w:numPr>
              <w:ind w:left="247" w:hanging="180"/>
              <w:rPr>
                <w:sz w:val="18"/>
              </w:rPr>
            </w:pPr>
            <w:r w:rsidRPr="00DA337E">
              <w:rPr>
                <w:sz w:val="18"/>
              </w:rPr>
              <w:t>CSBG customers rank addiction as the top condition affecting people most</w:t>
            </w:r>
          </w:p>
          <w:p w:rsidR="00974D34" w:rsidRPr="00A61D26" w:rsidRDefault="00974D34" w:rsidP="00974D34">
            <w:pPr>
              <w:pStyle w:val="ListParagraph"/>
              <w:numPr>
                <w:ilvl w:val="0"/>
                <w:numId w:val="16"/>
              </w:numPr>
              <w:ind w:left="247" w:hanging="180"/>
              <w:rPr>
                <w:sz w:val="18"/>
              </w:rPr>
            </w:pPr>
            <w:r w:rsidRPr="00DA337E">
              <w:rPr>
                <w:sz w:val="18"/>
              </w:rPr>
              <w:t>CSBG focus group participants link drugs to crime and los</w:t>
            </w:r>
            <w:r>
              <w:rPr>
                <w:sz w:val="18"/>
              </w:rPr>
              <w:t>t opportunity</w:t>
            </w:r>
            <w:r w:rsidRPr="00DA337E">
              <w:rPr>
                <w:sz w:val="18"/>
              </w:rPr>
              <w:t>, and describe inadequate, inaccessible and ineffective systems of care.</w:t>
            </w:r>
          </w:p>
        </w:tc>
        <w:tc>
          <w:tcPr>
            <w:tcW w:w="2209" w:type="dxa"/>
          </w:tcPr>
          <w:p w:rsidR="00974D34" w:rsidRPr="00DA337E" w:rsidRDefault="00974D34" w:rsidP="00974D34">
            <w:pPr>
              <w:pStyle w:val="ListParagraph"/>
              <w:numPr>
                <w:ilvl w:val="0"/>
                <w:numId w:val="16"/>
              </w:numPr>
              <w:ind w:left="247" w:hanging="180"/>
              <w:rPr>
                <w:sz w:val="18"/>
              </w:rPr>
            </w:pPr>
            <w:r w:rsidRPr="00DA337E">
              <w:rPr>
                <w:sz w:val="18"/>
              </w:rPr>
              <w:t>Stakeholders give the community low grades on substance abuse prevention</w:t>
            </w:r>
          </w:p>
          <w:p w:rsidR="00974D34" w:rsidRPr="00DA337E" w:rsidRDefault="00974D34" w:rsidP="00974D34">
            <w:pPr>
              <w:pStyle w:val="ListParagraph"/>
              <w:numPr>
                <w:ilvl w:val="0"/>
                <w:numId w:val="16"/>
              </w:numPr>
              <w:ind w:left="247" w:hanging="180"/>
              <w:rPr>
                <w:sz w:val="18"/>
              </w:rPr>
            </w:pPr>
            <w:r w:rsidRPr="00DA337E">
              <w:rPr>
                <w:sz w:val="18"/>
              </w:rPr>
              <w:t>CSBG Stakeholders rank substance abuse 1</w:t>
            </w:r>
            <w:r w:rsidRPr="00DA337E">
              <w:rPr>
                <w:sz w:val="18"/>
                <w:vertAlign w:val="superscript"/>
              </w:rPr>
              <w:t>st</w:t>
            </w:r>
            <w:r w:rsidRPr="00DA337E">
              <w:rPr>
                <w:sz w:val="18"/>
              </w:rPr>
              <w:t xml:space="preserve"> among condition affecting people most</w:t>
            </w:r>
          </w:p>
          <w:p w:rsidR="00974D34" w:rsidRPr="00DA337E" w:rsidRDefault="00974D34" w:rsidP="00EC4F51">
            <w:pPr>
              <w:ind w:left="67"/>
              <w:rPr>
                <w:sz w:val="18"/>
              </w:rPr>
            </w:pPr>
          </w:p>
        </w:tc>
      </w:tr>
    </w:tbl>
    <w:p w:rsidR="00974D34" w:rsidRDefault="00974D34" w:rsidP="00974D34">
      <w:r>
        <w:br w:type="page"/>
      </w:r>
    </w:p>
    <w:tbl>
      <w:tblPr>
        <w:tblStyle w:val="TableGrid"/>
        <w:tblW w:w="0" w:type="auto"/>
        <w:tblLook w:val="04A0" w:firstRow="1" w:lastRow="0" w:firstColumn="1" w:lastColumn="0" w:noHBand="0" w:noVBand="1"/>
      </w:tblPr>
      <w:tblGrid>
        <w:gridCol w:w="715"/>
        <w:gridCol w:w="2008"/>
        <w:gridCol w:w="2209"/>
        <w:gridCol w:w="2209"/>
        <w:gridCol w:w="2209"/>
      </w:tblGrid>
      <w:tr w:rsidR="00974D34" w:rsidRPr="005A4F34" w:rsidTr="00EC4F51">
        <w:tc>
          <w:tcPr>
            <w:tcW w:w="9350" w:type="dxa"/>
            <w:gridSpan w:val="5"/>
            <w:shd w:val="clear" w:color="auto" w:fill="D9D9D9" w:themeFill="background1" w:themeFillShade="D9"/>
          </w:tcPr>
          <w:p w:rsidR="00974D34" w:rsidRPr="005A4F34" w:rsidRDefault="00974D34" w:rsidP="00EC4F51">
            <w:pPr>
              <w:jc w:val="center"/>
              <w:rPr>
                <w:b/>
              </w:rPr>
            </w:pPr>
            <w:r w:rsidRPr="005A4F34">
              <w:rPr>
                <w:b/>
                <w:sz w:val="28"/>
              </w:rPr>
              <w:t>SOCIAL SERVICES</w:t>
            </w:r>
          </w:p>
        </w:tc>
      </w:tr>
      <w:tr w:rsidR="00974D34" w:rsidRPr="005A4F34" w:rsidTr="00EC4F51">
        <w:tc>
          <w:tcPr>
            <w:tcW w:w="715" w:type="dxa"/>
          </w:tcPr>
          <w:p w:rsidR="00974D34" w:rsidRPr="005A4F34" w:rsidRDefault="00974D34" w:rsidP="00EC4F51">
            <w:pPr>
              <w:jc w:val="center"/>
              <w:rPr>
                <w:b/>
                <w:sz w:val="20"/>
              </w:rPr>
            </w:pPr>
          </w:p>
        </w:tc>
        <w:tc>
          <w:tcPr>
            <w:tcW w:w="2008" w:type="dxa"/>
          </w:tcPr>
          <w:p w:rsidR="00974D34" w:rsidRPr="005A4F34" w:rsidRDefault="00974D34" w:rsidP="00EC4F51">
            <w:pPr>
              <w:jc w:val="center"/>
              <w:rPr>
                <w:b/>
                <w:sz w:val="20"/>
              </w:rPr>
            </w:pPr>
            <w:r w:rsidRPr="005A4F34">
              <w:rPr>
                <w:b/>
                <w:sz w:val="20"/>
              </w:rPr>
              <w:t>Observed as Worse Than State Rate or Growing Problem in General Population</w:t>
            </w:r>
          </w:p>
        </w:tc>
        <w:tc>
          <w:tcPr>
            <w:tcW w:w="2209" w:type="dxa"/>
          </w:tcPr>
          <w:p w:rsidR="00974D34" w:rsidRPr="005A4F34" w:rsidRDefault="00974D34" w:rsidP="00EC4F51">
            <w:pPr>
              <w:jc w:val="center"/>
              <w:rPr>
                <w:b/>
                <w:sz w:val="20"/>
              </w:rPr>
            </w:pPr>
            <w:r w:rsidRPr="005A4F34">
              <w:rPr>
                <w:b/>
                <w:sz w:val="20"/>
              </w:rPr>
              <w:t>Observed as Worse than General Population or Growing Problem in HS/EHS Population</w:t>
            </w:r>
          </w:p>
        </w:tc>
        <w:tc>
          <w:tcPr>
            <w:tcW w:w="2209" w:type="dxa"/>
          </w:tcPr>
          <w:p w:rsidR="00974D34" w:rsidRPr="005A4F34" w:rsidRDefault="00974D34" w:rsidP="00EC4F51">
            <w:pPr>
              <w:jc w:val="center"/>
              <w:rPr>
                <w:b/>
                <w:sz w:val="20"/>
              </w:rPr>
            </w:pPr>
            <w:r w:rsidRPr="005A4F34">
              <w:rPr>
                <w:b/>
                <w:sz w:val="20"/>
              </w:rPr>
              <w:t>Perceived as a problem by HS/EHS Parent Population</w:t>
            </w:r>
          </w:p>
        </w:tc>
        <w:tc>
          <w:tcPr>
            <w:tcW w:w="2209" w:type="dxa"/>
          </w:tcPr>
          <w:p w:rsidR="00974D34" w:rsidRPr="005A4F34" w:rsidRDefault="00974D34" w:rsidP="00EC4F51">
            <w:pPr>
              <w:jc w:val="center"/>
              <w:rPr>
                <w:b/>
                <w:sz w:val="20"/>
              </w:rPr>
            </w:pPr>
            <w:r w:rsidRPr="005A4F34">
              <w:rPr>
                <w:b/>
                <w:sz w:val="20"/>
              </w:rPr>
              <w:t>Perceived as a problem by HS/EHS Community Stakeholders</w:t>
            </w:r>
          </w:p>
        </w:tc>
      </w:tr>
      <w:tr w:rsidR="00974D34" w:rsidRPr="005A4F34" w:rsidTr="00EC4F51">
        <w:trPr>
          <w:cantSplit/>
          <w:trHeight w:val="1134"/>
        </w:trPr>
        <w:tc>
          <w:tcPr>
            <w:tcW w:w="715" w:type="dxa"/>
            <w:textDirection w:val="btLr"/>
          </w:tcPr>
          <w:p w:rsidR="00974D34" w:rsidRPr="005A4F34" w:rsidRDefault="00974D34" w:rsidP="00EC4F51">
            <w:pPr>
              <w:ind w:left="113" w:right="113"/>
              <w:jc w:val="center"/>
              <w:rPr>
                <w:b/>
                <w:sz w:val="18"/>
              </w:rPr>
            </w:pPr>
            <w:r w:rsidRPr="001A51BD">
              <w:rPr>
                <w:b/>
                <w:sz w:val="24"/>
                <w:highlight w:val="yellow"/>
              </w:rPr>
              <w:t>Family Well-being</w:t>
            </w:r>
          </w:p>
        </w:tc>
        <w:tc>
          <w:tcPr>
            <w:tcW w:w="2008" w:type="dxa"/>
          </w:tcPr>
          <w:p w:rsidR="00974D34" w:rsidRPr="007C7DB2" w:rsidRDefault="00974D34" w:rsidP="00974D34">
            <w:pPr>
              <w:pStyle w:val="ListParagraph"/>
              <w:numPr>
                <w:ilvl w:val="0"/>
                <w:numId w:val="16"/>
              </w:numPr>
              <w:ind w:left="247" w:hanging="180"/>
              <w:rPr>
                <w:sz w:val="18"/>
              </w:rPr>
            </w:pPr>
            <w:r w:rsidRPr="007C7DB2">
              <w:rPr>
                <w:sz w:val="18"/>
              </w:rPr>
              <w:t>Indicated reports of abuse &amp; neglect</w:t>
            </w:r>
          </w:p>
          <w:p w:rsidR="00974D34" w:rsidRPr="007C7DB2" w:rsidRDefault="00974D34" w:rsidP="00974D34">
            <w:pPr>
              <w:pStyle w:val="ListParagraph"/>
              <w:numPr>
                <w:ilvl w:val="0"/>
                <w:numId w:val="16"/>
              </w:numPr>
              <w:ind w:left="247" w:hanging="180"/>
              <w:rPr>
                <w:sz w:val="18"/>
              </w:rPr>
            </w:pPr>
            <w:r w:rsidRPr="007C7DB2">
              <w:rPr>
                <w:sz w:val="18"/>
              </w:rPr>
              <w:t>Foster care admissions, in care, discharges</w:t>
            </w:r>
          </w:p>
          <w:p w:rsidR="00974D34" w:rsidRPr="00B012A0" w:rsidRDefault="00974D34" w:rsidP="00974D34">
            <w:pPr>
              <w:pStyle w:val="ListParagraph"/>
              <w:numPr>
                <w:ilvl w:val="0"/>
                <w:numId w:val="16"/>
              </w:numPr>
              <w:ind w:left="247" w:hanging="180"/>
              <w:rPr>
                <w:sz w:val="18"/>
              </w:rPr>
            </w:pPr>
            <w:r w:rsidRPr="007C7DB2">
              <w:rPr>
                <w:sz w:val="18"/>
              </w:rPr>
              <w:t>2.5 people per day experience family violence</w:t>
            </w:r>
          </w:p>
        </w:tc>
        <w:tc>
          <w:tcPr>
            <w:tcW w:w="2209" w:type="dxa"/>
          </w:tcPr>
          <w:p w:rsidR="00974D34" w:rsidRDefault="00974D34" w:rsidP="00974D34">
            <w:pPr>
              <w:pStyle w:val="ListParagraph"/>
              <w:numPr>
                <w:ilvl w:val="0"/>
                <w:numId w:val="16"/>
              </w:numPr>
              <w:ind w:left="247" w:hanging="180"/>
              <w:rPr>
                <w:sz w:val="18"/>
              </w:rPr>
            </w:pPr>
            <w:r w:rsidRPr="007C7DB2">
              <w:rPr>
                <w:sz w:val="18"/>
              </w:rPr>
              <w:t>Much higher rates of children in foster care</w:t>
            </w:r>
          </w:p>
          <w:p w:rsidR="00D31C0B" w:rsidRPr="007C7DB2" w:rsidRDefault="00D31C0B" w:rsidP="00974D34">
            <w:pPr>
              <w:pStyle w:val="ListParagraph"/>
              <w:numPr>
                <w:ilvl w:val="0"/>
                <w:numId w:val="16"/>
              </w:numPr>
              <w:ind w:left="247" w:hanging="180"/>
              <w:rPr>
                <w:sz w:val="18"/>
              </w:rPr>
            </w:pPr>
            <w:r>
              <w:rPr>
                <w:sz w:val="18"/>
              </w:rPr>
              <w:t>Higher rates of single parenting</w:t>
            </w:r>
          </w:p>
          <w:p w:rsidR="00974D34" w:rsidRPr="007C7DB2" w:rsidRDefault="00974D34" w:rsidP="00974D34">
            <w:pPr>
              <w:pStyle w:val="ListParagraph"/>
              <w:numPr>
                <w:ilvl w:val="0"/>
                <w:numId w:val="16"/>
              </w:numPr>
              <w:ind w:left="247" w:hanging="180"/>
              <w:rPr>
                <w:sz w:val="18"/>
              </w:rPr>
            </w:pPr>
            <w:r w:rsidRPr="007C7DB2">
              <w:rPr>
                <w:sz w:val="18"/>
              </w:rPr>
              <w:t>Families not accessing Healthy Families Home Visiting despite knowing about it</w:t>
            </w:r>
          </w:p>
        </w:tc>
        <w:tc>
          <w:tcPr>
            <w:tcW w:w="2209" w:type="dxa"/>
          </w:tcPr>
          <w:p w:rsidR="00974D34" w:rsidRPr="006507DC" w:rsidRDefault="00974D34" w:rsidP="00974D34">
            <w:pPr>
              <w:pStyle w:val="ListParagraph"/>
              <w:numPr>
                <w:ilvl w:val="0"/>
                <w:numId w:val="16"/>
              </w:numPr>
              <w:ind w:left="247" w:hanging="180"/>
              <w:rPr>
                <w:sz w:val="18"/>
              </w:rPr>
            </w:pPr>
            <w:r>
              <w:rPr>
                <w:sz w:val="18"/>
              </w:rPr>
              <w:t xml:space="preserve">CSBG customers </w:t>
            </w:r>
            <w:r w:rsidRPr="006507DC">
              <w:rPr>
                <w:sz w:val="18"/>
              </w:rPr>
              <w:t>give the community somewhat low grades on child abuse prevention</w:t>
            </w:r>
          </w:p>
          <w:p w:rsidR="00974D34" w:rsidRPr="005A4F34" w:rsidRDefault="00974D34" w:rsidP="00974D34">
            <w:pPr>
              <w:pStyle w:val="ListParagraph"/>
              <w:numPr>
                <w:ilvl w:val="0"/>
                <w:numId w:val="16"/>
              </w:numPr>
              <w:ind w:left="247" w:hanging="180"/>
              <w:rPr>
                <w:sz w:val="18"/>
              </w:rPr>
            </w:pPr>
            <w:r w:rsidRPr="006507DC">
              <w:rPr>
                <w:sz w:val="18"/>
              </w:rPr>
              <w:t>CSBG customers bring up domestic violence when discussing crime in the community</w:t>
            </w:r>
          </w:p>
        </w:tc>
        <w:tc>
          <w:tcPr>
            <w:tcW w:w="2209" w:type="dxa"/>
          </w:tcPr>
          <w:p w:rsidR="00974D34" w:rsidRPr="006507DC" w:rsidRDefault="00974D34" w:rsidP="00974D34">
            <w:pPr>
              <w:pStyle w:val="ListParagraph"/>
              <w:numPr>
                <w:ilvl w:val="0"/>
                <w:numId w:val="16"/>
              </w:numPr>
              <w:ind w:left="247" w:hanging="180"/>
              <w:rPr>
                <w:sz w:val="18"/>
              </w:rPr>
            </w:pPr>
            <w:r w:rsidRPr="006507DC">
              <w:rPr>
                <w:sz w:val="18"/>
              </w:rPr>
              <w:t>Stakeholders give the community somewhat low grades on child abuse prevention</w:t>
            </w:r>
          </w:p>
          <w:p w:rsidR="00974D34" w:rsidRPr="006507DC" w:rsidRDefault="00974D34" w:rsidP="00974D34">
            <w:pPr>
              <w:pStyle w:val="ListParagraph"/>
              <w:numPr>
                <w:ilvl w:val="0"/>
                <w:numId w:val="16"/>
              </w:numPr>
              <w:ind w:left="247" w:hanging="180"/>
              <w:rPr>
                <w:sz w:val="18"/>
              </w:rPr>
            </w:pPr>
            <w:r w:rsidRPr="006507DC">
              <w:rPr>
                <w:sz w:val="18"/>
              </w:rPr>
              <w:t>Stakeholders rank family/social problems 3</w:t>
            </w:r>
            <w:r w:rsidRPr="006507DC">
              <w:rPr>
                <w:sz w:val="18"/>
                <w:vertAlign w:val="superscript"/>
              </w:rPr>
              <w:t>rd</w:t>
            </w:r>
            <w:r w:rsidRPr="006507DC">
              <w:rPr>
                <w:sz w:val="18"/>
              </w:rPr>
              <w:t xml:space="preserve"> condition affecting people most (tied with substance abuse.)</w:t>
            </w:r>
          </w:p>
        </w:tc>
      </w:tr>
      <w:tr w:rsidR="00974D34" w:rsidRPr="005A4F34" w:rsidTr="00EC4F51">
        <w:trPr>
          <w:cantSplit/>
          <w:trHeight w:val="1134"/>
        </w:trPr>
        <w:tc>
          <w:tcPr>
            <w:tcW w:w="715" w:type="dxa"/>
            <w:textDirection w:val="btLr"/>
          </w:tcPr>
          <w:p w:rsidR="00974D34" w:rsidRPr="005A4F34" w:rsidRDefault="00974D34" w:rsidP="00EC4F51">
            <w:pPr>
              <w:ind w:left="113" w:right="113"/>
              <w:jc w:val="center"/>
              <w:rPr>
                <w:b/>
                <w:sz w:val="24"/>
              </w:rPr>
            </w:pPr>
            <w:r w:rsidRPr="001A51BD">
              <w:rPr>
                <w:b/>
                <w:sz w:val="24"/>
                <w:highlight w:val="yellow"/>
              </w:rPr>
              <w:t>Housing</w:t>
            </w:r>
            <w:r w:rsidRPr="005A4F34">
              <w:rPr>
                <w:b/>
                <w:sz w:val="24"/>
              </w:rPr>
              <w:t>/Homelessness</w:t>
            </w:r>
          </w:p>
        </w:tc>
        <w:tc>
          <w:tcPr>
            <w:tcW w:w="2008" w:type="dxa"/>
          </w:tcPr>
          <w:p w:rsidR="00974D34" w:rsidRPr="007C7DB2" w:rsidRDefault="00974D34" w:rsidP="00974D34">
            <w:pPr>
              <w:pStyle w:val="ListParagraph"/>
              <w:numPr>
                <w:ilvl w:val="0"/>
                <w:numId w:val="16"/>
              </w:numPr>
              <w:ind w:left="247" w:hanging="180"/>
              <w:rPr>
                <w:sz w:val="18"/>
              </w:rPr>
            </w:pPr>
            <w:r w:rsidRPr="007C7DB2">
              <w:rPr>
                <w:sz w:val="18"/>
              </w:rPr>
              <w:t>Unaffordable rent</w:t>
            </w:r>
          </w:p>
        </w:tc>
        <w:tc>
          <w:tcPr>
            <w:tcW w:w="2209" w:type="dxa"/>
          </w:tcPr>
          <w:p w:rsidR="00974D34" w:rsidRPr="005A4F34" w:rsidRDefault="00974D34" w:rsidP="00974D34">
            <w:pPr>
              <w:pStyle w:val="ListParagraph"/>
              <w:numPr>
                <w:ilvl w:val="0"/>
                <w:numId w:val="16"/>
              </w:numPr>
              <w:ind w:left="247" w:hanging="180"/>
              <w:rPr>
                <w:sz w:val="18"/>
              </w:rPr>
            </w:pPr>
            <w:r>
              <w:rPr>
                <w:sz w:val="18"/>
              </w:rPr>
              <w:t>Rise in children experiencing homelessness</w:t>
            </w:r>
          </w:p>
        </w:tc>
        <w:tc>
          <w:tcPr>
            <w:tcW w:w="2209" w:type="dxa"/>
          </w:tcPr>
          <w:p w:rsidR="00974D34" w:rsidRPr="00E445D1" w:rsidRDefault="00974D34" w:rsidP="00974D34">
            <w:pPr>
              <w:pStyle w:val="ListParagraph"/>
              <w:numPr>
                <w:ilvl w:val="0"/>
                <w:numId w:val="16"/>
              </w:numPr>
              <w:ind w:left="247" w:hanging="180"/>
              <w:rPr>
                <w:sz w:val="18"/>
              </w:rPr>
            </w:pPr>
            <w:r>
              <w:rPr>
                <w:sz w:val="18"/>
              </w:rPr>
              <w:t>Head Start parents give the community low grades on housing options.</w:t>
            </w:r>
          </w:p>
          <w:p w:rsidR="00974D34" w:rsidRPr="00EC5E6C" w:rsidRDefault="00974D34" w:rsidP="00974D34">
            <w:pPr>
              <w:pStyle w:val="ListParagraph"/>
              <w:numPr>
                <w:ilvl w:val="0"/>
                <w:numId w:val="16"/>
              </w:numPr>
              <w:ind w:left="247" w:hanging="180"/>
              <w:rPr>
                <w:sz w:val="18"/>
              </w:rPr>
            </w:pPr>
            <w:r w:rsidRPr="00EC5E6C">
              <w:rPr>
                <w:sz w:val="18"/>
              </w:rPr>
              <w:t>CSBG focus group participants describe a need for more housing like OFB offers, and lament the growth of higher end housing added to the community for BU students</w:t>
            </w:r>
          </w:p>
          <w:p w:rsidR="00974D34" w:rsidRPr="005A4F34" w:rsidRDefault="00974D34" w:rsidP="00974D34">
            <w:pPr>
              <w:pStyle w:val="ListParagraph"/>
              <w:numPr>
                <w:ilvl w:val="0"/>
                <w:numId w:val="16"/>
              </w:numPr>
              <w:ind w:left="247" w:hanging="180"/>
              <w:rPr>
                <w:sz w:val="18"/>
              </w:rPr>
            </w:pPr>
            <w:r w:rsidRPr="00EC5E6C">
              <w:rPr>
                <w:sz w:val="18"/>
              </w:rPr>
              <w:t>CSBG focus group participants describe experiences with homelessness and poor housing conditions before accessing OFB</w:t>
            </w:r>
          </w:p>
        </w:tc>
        <w:tc>
          <w:tcPr>
            <w:tcW w:w="2209" w:type="dxa"/>
          </w:tcPr>
          <w:p w:rsidR="00974D34" w:rsidRDefault="00974D34" w:rsidP="00974D34">
            <w:pPr>
              <w:pStyle w:val="ListParagraph"/>
              <w:numPr>
                <w:ilvl w:val="0"/>
                <w:numId w:val="16"/>
              </w:numPr>
              <w:ind w:left="247" w:hanging="180"/>
              <w:rPr>
                <w:sz w:val="18"/>
              </w:rPr>
            </w:pPr>
            <w:r w:rsidRPr="00EC5E6C">
              <w:rPr>
                <w:sz w:val="18"/>
              </w:rPr>
              <w:t>Stakeholders fail the community on housing options</w:t>
            </w:r>
          </w:p>
          <w:p w:rsidR="00974D34" w:rsidRPr="00EC5E6C" w:rsidRDefault="00974D34" w:rsidP="00974D34">
            <w:pPr>
              <w:pStyle w:val="ListParagraph"/>
              <w:numPr>
                <w:ilvl w:val="0"/>
                <w:numId w:val="16"/>
              </w:numPr>
              <w:ind w:left="247" w:hanging="180"/>
              <w:rPr>
                <w:sz w:val="18"/>
              </w:rPr>
            </w:pPr>
            <w:r>
              <w:rPr>
                <w:sz w:val="18"/>
              </w:rPr>
              <w:t>Stakeholders describe as a challenge difficulty accessing quality, affordable housing or helping customers access it</w:t>
            </w:r>
          </w:p>
        </w:tc>
      </w:tr>
      <w:tr w:rsidR="00974D34" w:rsidRPr="00A61D26" w:rsidTr="00EC4F51">
        <w:trPr>
          <w:cantSplit/>
          <w:trHeight w:val="1134"/>
        </w:trPr>
        <w:tc>
          <w:tcPr>
            <w:tcW w:w="715" w:type="dxa"/>
            <w:textDirection w:val="btLr"/>
          </w:tcPr>
          <w:p w:rsidR="00974D34" w:rsidRPr="005A4F34" w:rsidRDefault="00974D34" w:rsidP="00EC4F51">
            <w:pPr>
              <w:ind w:left="113" w:right="113"/>
              <w:jc w:val="center"/>
              <w:rPr>
                <w:b/>
                <w:sz w:val="24"/>
              </w:rPr>
            </w:pPr>
            <w:r w:rsidRPr="005A4F34">
              <w:rPr>
                <w:b/>
                <w:sz w:val="24"/>
              </w:rPr>
              <w:t>Transportation</w:t>
            </w:r>
          </w:p>
        </w:tc>
        <w:tc>
          <w:tcPr>
            <w:tcW w:w="2008" w:type="dxa"/>
          </w:tcPr>
          <w:p w:rsidR="00974D34" w:rsidRPr="005A4F34" w:rsidRDefault="00974D34" w:rsidP="00974D34">
            <w:pPr>
              <w:pStyle w:val="ListParagraph"/>
              <w:numPr>
                <w:ilvl w:val="0"/>
                <w:numId w:val="16"/>
              </w:numPr>
              <w:ind w:left="247" w:hanging="180"/>
              <w:rPr>
                <w:sz w:val="18"/>
              </w:rPr>
            </w:pPr>
          </w:p>
        </w:tc>
        <w:tc>
          <w:tcPr>
            <w:tcW w:w="2209" w:type="dxa"/>
          </w:tcPr>
          <w:p w:rsidR="00974D34" w:rsidRPr="005A4F34" w:rsidRDefault="00974D34" w:rsidP="00974D34">
            <w:pPr>
              <w:pStyle w:val="ListParagraph"/>
              <w:numPr>
                <w:ilvl w:val="0"/>
                <w:numId w:val="16"/>
              </w:numPr>
              <w:ind w:left="247" w:hanging="180"/>
              <w:rPr>
                <w:sz w:val="18"/>
              </w:rPr>
            </w:pPr>
          </w:p>
        </w:tc>
        <w:tc>
          <w:tcPr>
            <w:tcW w:w="2209" w:type="dxa"/>
          </w:tcPr>
          <w:p w:rsidR="00974D34" w:rsidRPr="005A4F34" w:rsidRDefault="00974D34" w:rsidP="00974D34">
            <w:pPr>
              <w:pStyle w:val="ListParagraph"/>
              <w:numPr>
                <w:ilvl w:val="0"/>
                <w:numId w:val="16"/>
              </w:numPr>
              <w:ind w:left="247" w:hanging="180"/>
              <w:rPr>
                <w:sz w:val="18"/>
              </w:rPr>
            </w:pPr>
            <w:r>
              <w:rPr>
                <w:sz w:val="18"/>
              </w:rPr>
              <w:t xml:space="preserve">Transportation is described as a challenge by many people. </w:t>
            </w:r>
          </w:p>
        </w:tc>
        <w:tc>
          <w:tcPr>
            <w:tcW w:w="2209" w:type="dxa"/>
          </w:tcPr>
          <w:p w:rsidR="00974D34" w:rsidRPr="00EC5E6C" w:rsidRDefault="00974D34" w:rsidP="00974D34">
            <w:pPr>
              <w:pStyle w:val="ListParagraph"/>
              <w:numPr>
                <w:ilvl w:val="0"/>
                <w:numId w:val="16"/>
              </w:numPr>
              <w:ind w:left="247" w:hanging="180"/>
              <w:rPr>
                <w:sz w:val="18"/>
              </w:rPr>
            </w:pPr>
            <w:r w:rsidRPr="00EC5E6C">
              <w:rPr>
                <w:sz w:val="18"/>
              </w:rPr>
              <w:t>Stakeholders give transportation systems fairly low grades</w:t>
            </w:r>
          </w:p>
        </w:tc>
      </w:tr>
      <w:tr w:rsidR="00974D34" w:rsidRPr="00A61D26" w:rsidTr="00EC4F51">
        <w:trPr>
          <w:cantSplit/>
          <w:trHeight w:val="1134"/>
        </w:trPr>
        <w:tc>
          <w:tcPr>
            <w:tcW w:w="715" w:type="dxa"/>
            <w:textDirection w:val="btLr"/>
          </w:tcPr>
          <w:p w:rsidR="00974D34" w:rsidRPr="005A4F34" w:rsidRDefault="00974D34" w:rsidP="00EC4F51">
            <w:pPr>
              <w:ind w:left="113" w:right="113"/>
              <w:jc w:val="center"/>
              <w:rPr>
                <w:b/>
                <w:sz w:val="24"/>
              </w:rPr>
            </w:pPr>
            <w:r>
              <w:rPr>
                <w:b/>
                <w:sz w:val="24"/>
              </w:rPr>
              <w:t>Crime</w:t>
            </w:r>
          </w:p>
        </w:tc>
        <w:tc>
          <w:tcPr>
            <w:tcW w:w="2008" w:type="dxa"/>
          </w:tcPr>
          <w:p w:rsidR="00974D34" w:rsidRPr="007C7DB2" w:rsidRDefault="00974D34" w:rsidP="00974D34">
            <w:pPr>
              <w:pStyle w:val="ListParagraph"/>
              <w:numPr>
                <w:ilvl w:val="0"/>
                <w:numId w:val="16"/>
              </w:numPr>
              <w:ind w:left="247" w:hanging="180"/>
              <w:rPr>
                <w:sz w:val="18"/>
              </w:rPr>
            </w:pPr>
            <w:r w:rsidRPr="007C7DB2">
              <w:rPr>
                <w:sz w:val="18"/>
              </w:rPr>
              <w:t>High rates of homicide mortality</w:t>
            </w:r>
          </w:p>
          <w:p w:rsidR="00974D34" w:rsidRPr="007C7DB2" w:rsidRDefault="00974D34" w:rsidP="00974D34">
            <w:pPr>
              <w:pStyle w:val="ListParagraph"/>
              <w:numPr>
                <w:ilvl w:val="0"/>
                <w:numId w:val="16"/>
              </w:numPr>
              <w:ind w:left="247" w:hanging="180"/>
              <w:rPr>
                <w:sz w:val="18"/>
              </w:rPr>
            </w:pPr>
            <w:r w:rsidRPr="007C7DB2">
              <w:rPr>
                <w:sz w:val="18"/>
              </w:rPr>
              <w:t>Aggravated assault arrests rising</w:t>
            </w:r>
          </w:p>
        </w:tc>
        <w:tc>
          <w:tcPr>
            <w:tcW w:w="2209" w:type="dxa"/>
          </w:tcPr>
          <w:p w:rsidR="00974D34" w:rsidRPr="007C7DB2" w:rsidRDefault="00974D34" w:rsidP="00974D34">
            <w:pPr>
              <w:pStyle w:val="ListParagraph"/>
              <w:numPr>
                <w:ilvl w:val="0"/>
                <w:numId w:val="16"/>
              </w:numPr>
              <w:ind w:left="247" w:hanging="180"/>
              <w:rPr>
                <w:sz w:val="18"/>
              </w:rPr>
            </w:pPr>
          </w:p>
        </w:tc>
        <w:tc>
          <w:tcPr>
            <w:tcW w:w="2209" w:type="dxa"/>
          </w:tcPr>
          <w:p w:rsidR="00974D34" w:rsidRDefault="00974D34" w:rsidP="00974D34">
            <w:pPr>
              <w:pStyle w:val="ListParagraph"/>
              <w:numPr>
                <w:ilvl w:val="0"/>
                <w:numId w:val="16"/>
              </w:numPr>
              <w:ind w:left="247" w:hanging="180"/>
              <w:rPr>
                <w:sz w:val="18"/>
              </w:rPr>
            </w:pPr>
            <w:r>
              <w:rPr>
                <w:sz w:val="18"/>
              </w:rPr>
              <w:t xml:space="preserve">Parents give the community fairly low grades on the prevention of violent crime </w:t>
            </w:r>
          </w:p>
          <w:p w:rsidR="00974D34" w:rsidRDefault="00974D34" w:rsidP="00974D34">
            <w:pPr>
              <w:pStyle w:val="ListParagraph"/>
              <w:numPr>
                <w:ilvl w:val="0"/>
                <w:numId w:val="16"/>
              </w:numPr>
              <w:ind w:left="247" w:hanging="180"/>
              <w:rPr>
                <w:sz w:val="18"/>
              </w:rPr>
            </w:pPr>
            <w:r>
              <w:rPr>
                <w:sz w:val="18"/>
              </w:rPr>
              <w:t>Perception expressed in HS focus group that there is a prevalence of pedophiles in the community</w:t>
            </w:r>
          </w:p>
          <w:p w:rsidR="00974D34" w:rsidRDefault="00974D34" w:rsidP="00974D34">
            <w:pPr>
              <w:pStyle w:val="ListParagraph"/>
              <w:numPr>
                <w:ilvl w:val="0"/>
                <w:numId w:val="16"/>
              </w:numPr>
              <w:ind w:left="247" w:hanging="180"/>
              <w:rPr>
                <w:sz w:val="18"/>
              </w:rPr>
            </w:pPr>
            <w:r w:rsidRPr="00EC5E6C">
              <w:rPr>
                <w:sz w:val="18"/>
              </w:rPr>
              <w:t>Crime cited by CSBG focus group participants as a problem in their neighborhoods, link</w:t>
            </w:r>
            <w:r>
              <w:rPr>
                <w:sz w:val="18"/>
              </w:rPr>
              <w:t xml:space="preserve"> it</w:t>
            </w:r>
            <w:r w:rsidRPr="00EC5E6C">
              <w:rPr>
                <w:sz w:val="18"/>
              </w:rPr>
              <w:t xml:space="preserve"> to substance abuse</w:t>
            </w:r>
          </w:p>
        </w:tc>
        <w:tc>
          <w:tcPr>
            <w:tcW w:w="2209" w:type="dxa"/>
          </w:tcPr>
          <w:p w:rsidR="00974D34" w:rsidRDefault="00974D34" w:rsidP="00974D34">
            <w:pPr>
              <w:pStyle w:val="ListParagraph"/>
              <w:numPr>
                <w:ilvl w:val="0"/>
                <w:numId w:val="16"/>
              </w:numPr>
              <w:ind w:left="247" w:hanging="180"/>
              <w:rPr>
                <w:sz w:val="18"/>
              </w:rPr>
            </w:pPr>
          </w:p>
        </w:tc>
      </w:tr>
    </w:tbl>
    <w:p w:rsidR="00974D34" w:rsidRDefault="00974D34" w:rsidP="00974D34">
      <w:r>
        <w:br w:type="page"/>
      </w:r>
    </w:p>
    <w:tbl>
      <w:tblPr>
        <w:tblStyle w:val="TableGrid"/>
        <w:tblW w:w="0" w:type="auto"/>
        <w:tblLook w:val="04A0" w:firstRow="1" w:lastRow="0" w:firstColumn="1" w:lastColumn="0" w:noHBand="0" w:noVBand="1"/>
      </w:tblPr>
      <w:tblGrid>
        <w:gridCol w:w="715"/>
        <w:gridCol w:w="4217"/>
        <w:gridCol w:w="4418"/>
      </w:tblGrid>
      <w:tr w:rsidR="00974D34" w:rsidRPr="005A4F34" w:rsidTr="00EC4F51">
        <w:tc>
          <w:tcPr>
            <w:tcW w:w="9350" w:type="dxa"/>
            <w:gridSpan w:val="3"/>
            <w:shd w:val="clear" w:color="auto" w:fill="D9D9D9" w:themeFill="background1" w:themeFillShade="D9"/>
          </w:tcPr>
          <w:p w:rsidR="00974D34" w:rsidRPr="005A4F34" w:rsidRDefault="00974D34" w:rsidP="00EC4F51">
            <w:pPr>
              <w:jc w:val="center"/>
              <w:rPr>
                <w:b/>
              </w:rPr>
            </w:pPr>
            <w:r>
              <w:rPr>
                <w:b/>
                <w:sz w:val="28"/>
              </w:rPr>
              <w:t>COMMUNITY ASSETS, PERSONAL SOURCES OF STRENGTH</w:t>
            </w:r>
          </w:p>
        </w:tc>
      </w:tr>
      <w:tr w:rsidR="00974D34" w:rsidRPr="005A4F34" w:rsidTr="00EC4F51">
        <w:tc>
          <w:tcPr>
            <w:tcW w:w="715" w:type="dxa"/>
          </w:tcPr>
          <w:p w:rsidR="00974D34" w:rsidRPr="005A4F34" w:rsidRDefault="00974D34" w:rsidP="00EC4F51">
            <w:pPr>
              <w:jc w:val="center"/>
              <w:rPr>
                <w:b/>
                <w:sz w:val="20"/>
              </w:rPr>
            </w:pPr>
          </w:p>
        </w:tc>
        <w:tc>
          <w:tcPr>
            <w:tcW w:w="4217" w:type="dxa"/>
          </w:tcPr>
          <w:p w:rsidR="00974D34" w:rsidRPr="005A4F34" w:rsidRDefault="00974D34" w:rsidP="00EC4F51">
            <w:pPr>
              <w:jc w:val="center"/>
              <w:rPr>
                <w:b/>
                <w:sz w:val="20"/>
              </w:rPr>
            </w:pPr>
            <w:r>
              <w:rPr>
                <w:b/>
                <w:sz w:val="20"/>
              </w:rPr>
              <w:t>Perceptions of Head Start Customers</w:t>
            </w:r>
          </w:p>
        </w:tc>
        <w:tc>
          <w:tcPr>
            <w:tcW w:w="4418" w:type="dxa"/>
          </w:tcPr>
          <w:p w:rsidR="00974D34" w:rsidRPr="005A4F34" w:rsidRDefault="00974D34" w:rsidP="00EC4F51">
            <w:pPr>
              <w:jc w:val="center"/>
              <w:rPr>
                <w:b/>
                <w:sz w:val="20"/>
              </w:rPr>
            </w:pPr>
            <w:r>
              <w:rPr>
                <w:b/>
                <w:sz w:val="20"/>
              </w:rPr>
              <w:t>Perceptions of CSBG Customers</w:t>
            </w:r>
          </w:p>
        </w:tc>
      </w:tr>
      <w:tr w:rsidR="00974D34" w:rsidRPr="005A4F34" w:rsidTr="00EC4F51">
        <w:trPr>
          <w:cantSplit/>
          <w:trHeight w:val="1898"/>
        </w:trPr>
        <w:tc>
          <w:tcPr>
            <w:tcW w:w="715" w:type="dxa"/>
            <w:textDirection w:val="btLr"/>
          </w:tcPr>
          <w:p w:rsidR="00974D34" w:rsidRPr="005A4F34" w:rsidRDefault="00974D34" w:rsidP="00EC4F51">
            <w:pPr>
              <w:ind w:left="113" w:right="113"/>
              <w:jc w:val="center"/>
              <w:rPr>
                <w:b/>
                <w:sz w:val="18"/>
              </w:rPr>
            </w:pPr>
            <w:r w:rsidRPr="004C4E7D">
              <w:rPr>
                <w:b/>
                <w:sz w:val="24"/>
              </w:rPr>
              <w:t>Community Assets</w:t>
            </w:r>
          </w:p>
        </w:tc>
        <w:tc>
          <w:tcPr>
            <w:tcW w:w="4217" w:type="dxa"/>
          </w:tcPr>
          <w:p w:rsidR="00974D34" w:rsidRPr="004C4E7D" w:rsidRDefault="00974D34" w:rsidP="00974D34">
            <w:pPr>
              <w:pStyle w:val="ListParagraph"/>
              <w:numPr>
                <w:ilvl w:val="0"/>
                <w:numId w:val="16"/>
              </w:numPr>
              <w:ind w:left="247" w:hanging="180"/>
              <w:rPr>
                <w:sz w:val="18"/>
              </w:rPr>
            </w:pPr>
            <w:r>
              <w:rPr>
                <w:sz w:val="18"/>
              </w:rPr>
              <w:t xml:space="preserve">Parks, Services </w:t>
            </w:r>
          </w:p>
        </w:tc>
        <w:tc>
          <w:tcPr>
            <w:tcW w:w="4418" w:type="dxa"/>
          </w:tcPr>
          <w:p w:rsidR="00974D34" w:rsidRDefault="00974D34" w:rsidP="00974D34">
            <w:pPr>
              <w:pStyle w:val="ListParagraph"/>
              <w:numPr>
                <w:ilvl w:val="0"/>
                <w:numId w:val="16"/>
              </w:numPr>
              <w:ind w:left="247" w:hanging="180"/>
              <w:rPr>
                <w:sz w:val="18"/>
              </w:rPr>
            </w:pPr>
            <w:r>
              <w:rPr>
                <w:sz w:val="18"/>
              </w:rPr>
              <w:t>Services: pantries, churches, OFB</w:t>
            </w:r>
          </w:p>
          <w:p w:rsidR="00974D34" w:rsidRPr="005A4F34" w:rsidRDefault="00974D34" w:rsidP="00974D34">
            <w:pPr>
              <w:pStyle w:val="ListParagraph"/>
              <w:numPr>
                <w:ilvl w:val="0"/>
                <w:numId w:val="16"/>
              </w:numPr>
              <w:ind w:left="247" w:hanging="180"/>
              <w:rPr>
                <w:sz w:val="18"/>
              </w:rPr>
            </w:pPr>
            <w:r>
              <w:rPr>
                <w:sz w:val="18"/>
              </w:rPr>
              <w:t>City (Binghamton) walkability and public transit</w:t>
            </w:r>
          </w:p>
        </w:tc>
      </w:tr>
      <w:tr w:rsidR="00974D34" w:rsidRPr="005A4F34" w:rsidTr="00EC4F51">
        <w:trPr>
          <w:cantSplit/>
          <w:trHeight w:val="1898"/>
        </w:trPr>
        <w:tc>
          <w:tcPr>
            <w:tcW w:w="715" w:type="dxa"/>
            <w:textDirection w:val="btLr"/>
          </w:tcPr>
          <w:p w:rsidR="00974D34" w:rsidRPr="004C4E7D" w:rsidRDefault="00974D34" w:rsidP="00EC4F51">
            <w:pPr>
              <w:ind w:left="113" w:right="113"/>
              <w:jc w:val="center"/>
              <w:rPr>
                <w:b/>
                <w:sz w:val="24"/>
              </w:rPr>
            </w:pPr>
            <w:r>
              <w:rPr>
                <w:b/>
                <w:sz w:val="24"/>
              </w:rPr>
              <w:t>Sources of Strength</w:t>
            </w:r>
          </w:p>
        </w:tc>
        <w:tc>
          <w:tcPr>
            <w:tcW w:w="4217" w:type="dxa"/>
          </w:tcPr>
          <w:p w:rsidR="00974D34" w:rsidRDefault="00974D34" w:rsidP="00974D34">
            <w:pPr>
              <w:pStyle w:val="ListParagraph"/>
              <w:numPr>
                <w:ilvl w:val="0"/>
                <w:numId w:val="16"/>
              </w:numPr>
              <w:ind w:left="247" w:hanging="180"/>
              <w:rPr>
                <w:sz w:val="18"/>
              </w:rPr>
            </w:pPr>
            <w:r>
              <w:rPr>
                <w:sz w:val="18"/>
              </w:rPr>
              <w:t>Social Connections</w:t>
            </w:r>
          </w:p>
          <w:p w:rsidR="00974D34" w:rsidRDefault="00974D34" w:rsidP="00974D34">
            <w:pPr>
              <w:pStyle w:val="ListParagraph"/>
              <w:numPr>
                <w:ilvl w:val="0"/>
                <w:numId w:val="16"/>
              </w:numPr>
              <w:ind w:left="247" w:hanging="180"/>
              <w:rPr>
                <w:sz w:val="18"/>
              </w:rPr>
            </w:pPr>
            <w:r>
              <w:rPr>
                <w:sz w:val="18"/>
              </w:rPr>
              <w:t>Concrete Supports</w:t>
            </w:r>
          </w:p>
          <w:p w:rsidR="00974D34" w:rsidRDefault="00974D34" w:rsidP="00974D34">
            <w:pPr>
              <w:pStyle w:val="ListParagraph"/>
              <w:numPr>
                <w:ilvl w:val="0"/>
                <w:numId w:val="16"/>
              </w:numPr>
              <w:ind w:left="247" w:hanging="180"/>
              <w:rPr>
                <w:sz w:val="18"/>
              </w:rPr>
            </w:pPr>
            <w:r>
              <w:rPr>
                <w:sz w:val="18"/>
              </w:rPr>
              <w:t>Resilience</w:t>
            </w:r>
          </w:p>
        </w:tc>
        <w:tc>
          <w:tcPr>
            <w:tcW w:w="4418" w:type="dxa"/>
          </w:tcPr>
          <w:p w:rsidR="00974D34" w:rsidRDefault="00974D34" w:rsidP="00974D34">
            <w:pPr>
              <w:pStyle w:val="ListParagraph"/>
              <w:numPr>
                <w:ilvl w:val="0"/>
                <w:numId w:val="16"/>
              </w:numPr>
              <w:ind w:left="247" w:hanging="180"/>
              <w:rPr>
                <w:sz w:val="18"/>
              </w:rPr>
            </w:pPr>
            <w:r>
              <w:rPr>
                <w:sz w:val="18"/>
              </w:rPr>
              <w:t>Resilience</w:t>
            </w:r>
          </w:p>
          <w:p w:rsidR="00974D34" w:rsidRDefault="00974D34" w:rsidP="00974D34">
            <w:pPr>
              <w:pStyle w:val="ListParagraph"/>
              <w:numPr>
                <w:ilvl w:val="0"/>
                <w:numId w:val="16"/>
              </w:numPr>
              <w:ind w:left="247" w:hanging="180"/>
              <w:rPr>
                <w:sz w:val="18"/>
              </w:rPr>
            </w:pPr>
            <w:r>
              <w:rPr>
                <w:sz w:val="18"/>
              </w:rPr>
              <w:t>Concrete Supports</w:t>
            </w:r>
          </w:p>
          <w:p w:rsidR="00974D34" w:rsidRDefault="00974D34" w:rsidP="00974D34">
            <w:pPr>
              <w:pStyle w:val="ListParagraph"/>
              <w:numPr>
                <w:ilvl w:val="0"/>
                <w:numId w:val="16"/>
              </w:numPr>
              <w:ind w:left="247" w:hanging="180"/>
              <w:rPr>
                <w:sz w:val="18"/>
              </w:rPr>
            </w:pPr>
            <w:r>
              <w:rPr>
                <w:sz w:val="18"/>
              </w:rPr>
              <w:t>Social Connections</w:t>
            </w:r>
          </w:p>
        </w:tc>
      </w:tr>
    </w:tbl>
    <w:p w:rsidR="00974D34" w:rsidRPr="00A61D26" w:rsidRDefault="00974D34" w:rsidP="00974D34"/>
    <w:sectPr w:rsidR="00974D34" w:rsidRPr="00A61D26" w:rsidSect="009804FB">
      <w:footerReference w:type="first" r:id="rId1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94D" w:rsidRDefault="00B8394D" w:rsidP="00CD523D">
      <w:pPr>
        <w:spacing w:after="0" w:line="240" w:lineRule="auto"/>
      </w:pPr>
      <w:r>
        <w:separator/>
      </w:r>
    </w:p>
  </w:endnote>
  <w:endnote w:type="continuationSeparator" w:id="0">
    <w:p w:rsidR="00B8394D" w:rsidRDefault="00B8394D" w:rsidP="00CD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226840548"/>
      <w:docPartObj>
        <w:docPartGallery w:val="Page Numbers (Bottom of Page)"/>
        <w:docPartUnique/>
      </w:docPartObj>
    </w:sdtPr>
    <w:sdtEndPr>
      <w:rPr>
        <w:b/>
        <w:i/>
        <w:noProof/>
        <w:color w:val="7F7F7F" w:themeColor="text1" w:themeTint="80"/>
        <w:sz w:val="16"/>
      </w:rPr>
    </w:sdtEndPr>
    <w:sdtContent>
      <w:p w:rsidR="00717A6D" w:rsidRPr="00220211" w:rsidRDefault="00717A6D" w:rsidP="00170847">
        <w:pPr>
          <w:pStyle w:val="Footer"/>
          <w:jc w:val="right"/>
          <w:rPr>
            <w:rFonts w:asciiTheme="majorHAnsi" w:hAnsiTheme="majorHAnsi" w:cstheme="majorHAnsi"/>
            <w:i/>
            <w:sz w:val="16"/>
          </w:rPr>
        </w:pPr>
        <w:r w:rsidRPr="00220211">
          <w:rPr>
            <w:rFonts w:asciiTheme="majorHAnsi" w:hAnsiTheme="majorHAnsi" w:cstheme="majorHAnsi"/>
            <w:i/>
            <w:sz w:val="16"/>
          </w:rPr>
          <w:t>Opportunities for Broome 201</w:t>
        </w:r>
        <w:r>
          <w:rPr>
            <w:rFonts w:asciiTheme="majorHAnsi" w:hAnsiTheme="majorHAnsi" w:cstheme="majorHAnsi"/>
            <w:i/>
            <w:sz w:val="16"/>
          </w:rPr>
          <w:t>9</w:t>
        </w:r>
        <w:r w:rsidRPr="00220211">
          <w:rPr>
            <w:rFonts w:asciiTheme="majorHAnsi" w:hAnsiTheme="majorHAnsi" w:cstheme="majorHAnsi"/>
            <w:i/>
            <w:sz w:val="16"/>
          </w:rPr>
          <w:t xml:space="preserve"> Community Assessment (</w:t>
        </w:r>
        <w:r>
          <w:rPr>
            <w:rFonts w:asciiTheme="majorHAnsi" w:hAnsiTheme="majorHAnsi" w:cstheme="majorHAnsi"/>
            <w:i/>
            <w:sz w:val="16"/>
          </w:rPr>
          <w:t>Update</w:t>
        </w:r>
        <w:r w:rsidRPr="00220211">
          <w:rPr>
            <w:rFonts w:asciiTheme="majorHAnsi" w:hAnsiTheme="majorHAnsi" w:cstheme="majorHAnsi"/>
            <w:i/>
            <w:sz w:val="16"/>
          </w:rPr>
          <w:t>)</w:t>
        </w:r>
      </w:p>
      <w:p w:rsidR="00717A6D" w:rsidRPr="00220211" w:rsidRDefault="00717A6D" w:rsidP="00170847">
        <w:pPr>
          <w:pStyle w:val="Footer"/>
          <w:jc w:val="right"/>
          <w:rPr>
            <w:b/>
            <w:i/>
            <w:color w:val="7F7F7F" w:themeColor="text1" w:themeTint="80"/>
            <w:sz w:val="16"/>
          </w:rPr>
        </w:pPr>
        <w:r w:rsidRPr="00220211">
          <w:rPr>
            <w:b/>
            <w:i/>
            <w:color w:val="7F7F7F" w:themeColor="text1" w:themeTint="80"/>
            <w:sz w:val="16"/>
          </w:rPr>
          <w:fldChar w:fldCharType="begin"/>
        </w:r>
        <w:r w:rsidRPr="00220211">
          <w:rPr>
            <w:b/>
            <w:i/>
            <w:color w:val="7F7F7F" w:themeColor="text1" w:themeTint="80"/>
            <w:sz w:val="16"/>
          </w:rPr>
          <w:instrText xml:space="preserve"> PAGE   \* MERGEFORMAT </w:instrText>
        </w:r>
        <w:r w:rsidRPr="00220211">
          <w:rPr>
            <w:b/>
            <w:i/>
            <w:color w:val="7F7F7F" w:themeColor="text1" w:themeTint="80"/>
            <w:sz w:val="16"/>
          </w:rPr>
          <w:fldChar w:fldCharType="separate"/>
        </w:r>
        <w:r w:rsidR="007D37BD">
          <w:rPr>
            <w:b/>
            <w:i/>
            <w:noProof/>
            <w:color w:val="7F7F7F" w:themeColor="text1" w:themeTint="80"/>
            <w:sz w:val="16"/>
          </w:rPr>
          <w:t>32</w:t>
        </w:r>
        <w:r w:rsidRPr="00220211">
          <w:rPr>
            <w:b/>
            <w:i/>
            <w:noProof/>
            <w:color w:val="7F7F7F" w:themeColor="text1" w:themeTint="80"/>
            <w:sz w:val="16"/>
          </w:rPr>
          <w:fldChar w:fldCharType="end"/>
        </w:r>
      </w:p>
    </w:sdtContent>
  </w:sdt>
  <w:p w:rsidR="00717A6D" w:rsidRDefault="00717A6D" w:rsidP="00170847">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1EB" w:rsidRPr="00220211" w:rsidRDefault="002611EB" w:rsidP="002611EB">
    <w:pPr>
      <w:pStyle w:val="Footer"/>
      <w:jc w:val="right"/>
      <w:rPr>
        <w:rFonts w:asciiTheme="majorHAnsi" w:hAnsiTheme="majorHAnsi" w:cstheme="majorHAnsi"/>
        <w:i/>
        <w:sz w:val="16"/>
      </w:rPr>
    </w:pPr>
    <w:r w:rsidRPr="00220211">
      <w:rPr>
        <w:rFonts w:asciiTheme="majorHAnsi" w:hAnsiTheme="majorHAnsi" w:cstheme="majorHAnsi"/>
        <w:i/>
        <w:sz w:val="16"/>
      </w:rPr>
      <w:t>Opportunities for Broome 201</w:t>
    </w:r>
    <w:r>
      <w:rPr>
        <w:rFonts w:asciiTheme="majorHAnsi" w:hAnsiTheme="majorHAnsi" w:cstheme="majorHAnsi"/>
        <w:i/>
        <w:sz w:val="16"/>
      </w:rPr>
      <w:t>9</w:t>
    </w:r>
    <w:r w:rsidRPr="00220211">
      <w:rPr>
        <w:rFonts w:asciiTheme="majorHAnsi" w:hAnsiTheme="majorHAnsi" w:cstheme="majorHAnsi"/>
        <w:i/>
        <w:sz w:val="16"/>
      </w:rPr>
      <w:t xml:space="preserve"> Community Assessment (</w:t>
    </w:r>
    <w:r>
      <w:rPr>
        <w:rFonts w:asciiTheme="majorHAnsi" w:hAnsiTheme="majorHAnsi" w:cstheme="majorHAnsi"/>
        <w:i/>
        <w:sz w:val="16"/>
      </w:rPr>
      <w:t>Update</w:t>
    </w:r>
    <w:r w:rsidRPr="00220211">
      <w:rPr>
        <w:rFonts w:asciiTheme="majorHAnsi" w:hAnsiTheme="majorHAnsi" w:cstheme="majorHAnsi"/>
        <w:i/>
        <w:sz w:val="16"/>
      </w:rPr>
      <w:t>)</w:t>
    </w:r>
  </w:p>
  <w:p w:rsidR="00717A6D" w:rsidRPr="00176589" w:rsidRDefault="00B8394D" w:rsidP="00170847">
    <w:pPr>
      <w:pStyle w:val="Footer"/>
      <w:jc w:val="right"/>
      <w:rPr>
        <w:i/>
        <w:color w:val="7F7F7F" w:themeColor="text1" w:themeTint="80"/>
        <w:sz w:val="16"/>
      </w:rPr>
    </w:pPr>
    <w:sdt>
      <w:sdtPr>
        <w:rPr>
          <w:i/>
          <w:color w:val="7F7F7F" w:themeColor="text1" w:themeTint="80"/>
          <w:sz w:val="20"/>
        </w:rPr>
        <w:id w:val="-406928405"/>
        <w:docPartObj>
          <w:docPartGallery w:val="Page Numbers (Bottom of Page)"/>
          <w:docPartUnique/>
        </w:docPartObj>
      </w:sdtPr>
      <w:sdtEndPr>
        <w:rPr>
          <w:noProof/>
          <w:sz w:val="16"/>
        </w:rPr>
      </w:sdtEndPr>
      <w:sdtContent>
        <w:r w:rsidR="00717A6D" w:rsidRPr="00176589">
          <w:rPr>
            <w:i/>
            <w:color w:val="7F7F7F" w:themeColor="text1" w:themeTint="80"/>
            <w:sz w:val="16"/>
          </w:rPr>
          <w:fldChar w:fldCharType="begin"/>
        </w:r>
        <w:r w:rsidR="00717A6D" w:rsidRPr="00176589">
          <w:rPr>
            <w:i/>
            <w:color w:val="7F7F7F" w:themeColor="text1" w:themeTint="80"/>
            <w:sz w:val="16"/>
          </w:rPr>
          <w:instrText xml:space="preserve"> PAGE   \* MERGEFORMAT </w:instrText>
        </w:r>
        <w:r w:rsidR="00717A6D" w:rsidRPr="00176589">
          <w:rPr>
            <w:i/>
            <w:color w:val="7F7F7F" w:themeColor="text1" w:themeTint="80"/>
            <w:sz w:val="16"/>
          </w:rPr>
          <w:fldChar w:fldCharType="separate"/>
        </w:r>
        <w:r w:rsidR="00687428">
          <w:rPr>
            <w:i/>
            <w:noProof/>
            <w:color w:val="7F7F7F" w:themeColor="text1" w:themeTint="80"/>
            <w:sz w:val="16"/>
          </w:rPr>
          <w:t>i</w:t>
        </w:r>
        <w:r w:rsidR="00717A6D" w:rsidRPr="00176589">
          <w:rPr>
            <w:i/>
            <w:noProof/>
            <w:color w:val="7F7F7F" w:themeColor="text1" w:themeTint="80"/>
            <w:sz w:val="16"/>
          </w:rPr>
          <w:fldChar w:fldCharType="end"/>
        </w:r>
      </w:sdtContent>
    </w:sdt>
  </w:p>
  <w:p w:rsidR="00717A6D" w:rsidRDefault="00717A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1EB" w:rsidRPr="00220211" w:rsidRDefault="002611EB" w:rsidP="002611EB">
    <w:pPr>
      <w:pStyle w:val="Footer"/>
      <w:jc w:val="right"/>
      <w:rPr>
        <w:rFonts w:asciiTheme="majorHAnsi" w:hAnsiTheme="majorHAnsi" w:cstheme="majorHAnsi"/>
        <w:i/>
        <w:sz w:val="16"/>
      </w:rPr>
    </w:pPr>
    <w:r w:rsidRPr="00220211">
      <w:rPr>
        <w:rFonts w:asciiTheme="majorHAnsi" w:hAnsiTheme="majorHAnsi" w:cstheme="majorHAnsi"/>
        <w:i/>
        <w:sz w:val="16"/>
      </w:rPr>
      <w:t>Opportunities for Broome 201</w:t>
    </w:r>
    <w:r>
      <w:rPr>
        <w:rFonts w:asciiTheme="majorHAnsi" w:hAnsiTheme="majorHAnsi" w:cstheme="majorHAnsi"/>
        <w:i/>
        <w:sz w:val="16"/>
      </w:rPr>
      <w:t>9</w:t>
    </w:r>
    <w:r w:rsidRPr="00220211">
      <w:rPr>
        <w:rFonts w:asciiTheme="majorHAnsi" w:hAnsiTheme="majorHAnsi" w:cstheme="majorHAnsi"/>
        <w:i/>
        <w:sz w:val="16"/>
      </w:rPr>
      <w:t xml:space="preserve"> Community Assessment (</w:t>
    </w:r>
    <w:r>
      <w:rPr>
        <w:rFonts w:asciiTheme="majorHAnsi" w:hAnsiTheme="majorHAnsi" w:cstheme="majorHAnsi"/>
        <w:i/>
        <w:sz w:val="16"/>
      </w:rPr>
      <w:t>Update</w:t>
    </w:r>
    <w:r w:rsidRPr="00220211">
      <w:rPr>
        <w:rFonts w:asciiTheme="majorHAnsi" w:hAnsiTheme="majorHAnsi" w:cstheme="majorHAnsi"/>
        <w:i/>
        <w:sz w:val="16"/>
      </w:rPr>
      <w:t>)</w:t>
    </w:r>
  </w:p>
  <w:p w:rsidR="00717A6D" w:rsidRPr="00176589" w:rsidRDefault="00717A6D" w:rsidP="00170847">
    <w:pPr>
      <w:pStyle w:val="Footer"/>
      <w:jc w:val="right"/>
      <w:rPr>
        <w:i/>
        <w:color w:val="7F7F7F" w:themeColor="text1" w:themeTint="80"/>
        <w:sz w:val="16"/>
      </w:rPr>
    </w:pPr>
  </w:p>
  <w:p w:rsidR="00717A6D" w:rsidRPr="00176589" w:rsidRDefault="00717A6D">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94D" w:rsidRDefault="00B8394D" w:rsidP="00CD523D">
      <w:pPr>
        <w:spacing w:after="0" w:line="240" w:lineRule="auto"/>
      </w:pPr>
      <w:r>
        <w:separator/>
      </w:r>
    </w:p>
  </w:footnote>
  <w:footnote w:type="continuationSeparator" w:id="0">
    <w:p w:rsidR="00B8394D" w:rsidRDefault="00B8394D" w:rsidP="00CD523D">
      <w:pPr>
        <w:spacing w:after="0" w:line="240" w:lineRule="auto"/>
      </w:pPr>
      <w:r>
        <w:continuationSeparator/>
      </w:r>
    </w:p>
  </w:footnote>
  <w:footnote w:id="1">
    <w:p w:rsidR="00717A6D" w:rsidRDefault="00717A6D" w:rsidP="0047657B">
      <w:pPr>
        <w:pStyle w:val="FootnoteText"/>
      </w:pPr>
      <w:r>
        <w:rPr>
          <w:rStyle w:val="FootnoteReference"/>
        </w:rPr>
        <w:footnoteRef/>
      </w:r>
      <w:r>
        <w:t xml:space="preserve"> </w:t>
      </w:r>
      <w:r w:rsidRPr="00DD46C7">
        <w:rPr>
          <w:sz w:val="16"/>
        </w:rPr>
        <w:t xml:space="preserve">U.S. Census Bureau, American Community Survey 2012-2016 5-Year Estimates, retrieved from </w:t>
      </w:r>
      <w:hyperlink r:id="rId1" w:history="1">
        <w:r w:rsidRPr="00DD46C7">
          <w:rPr>
            <w:rStyle w:val="Hyperlink"/>
            <w:rFonts w:eastAsiaTheme="majorEastAsia"/>
            <w:sz w:val="16"/>
          </w:rPr>
          <w:t>https://factfinder.census.gov</w:t>
        </w:r>
      </w:hyperlink>
    </w:p>
  </w:footnote>
  <w:footnote w:id="2">
    <w:p w:rsidR="00717A6D" w:rsidRPr="00E73835" w:rsidRDefault="00717A6D" w:rsidP="0047657B">
      <w:pPr>
        <w:pStyle w:val="FootnoteText"/>
        <w:rPr>
          <w:sz w:val="16"/>
        </w:rPr>
      </w:pPr>
      <w:r>
        <w:rPr>
          <w:rStyle w:val="FootnoteReference"/>
        </w:rPr>
        <w:footnoteRef/>
      </w:r>
      <w:r>
        <w:t xml:space="preserve"> </w:t>
      </w:r>
      <w:r w:rsidRPr="00E73835">
        <w:rPr>
          <w:sz w:val="16"/>
        </w:rPr>
        <w:t xml:space="preserve">U.S. Census Bureau, On The Map tool, retrieved from: </w:t>
      </w:r>
      <w:hyperlink r:id="rId2" w:history="1">
        <w:r w:rsidRPr="00E73835">
          <w:rPr>
            <w:rStyle w:val="Hyperlink"/>
            <w:rFonts w:eastAsiaTheme="majorEastAsia"/>
            <w:sz w:val="16"/>
          </w:rPr>
          <w:t>https://onthemap.ces.census.gov/</w:t>
        </w:r>
      </w:hyperlink>
      <w:r w:rsidRPr="00E73835">
        <w:rPr>
          <w:sz w:val="16"/>
        </w:rPr>
        <w:t xml:space="preserve"> </w:t>
      </w:r>
    </w:p>
  </w:footnote>
  <w:footnote w:id="3">
    <w:p w:rsidR="00717A6D" w:rsidRDefault="00717A6D" w:rsidP="0047657B">
      <w:pPr>
        <w:pStyle w:val="FootnoteText"/>
      </w:pPr>
      <w:r>
        <w:rPr>
          <w:rStyle w:val="FootnoteReference"/>
        </w:rPr>
        <w:footnoteRef/>
      </w:r>
      <w:r>
        <w:t xml:space="preserve"> </w:t>
      </w:r>
      <w:r w:rsidRPr="00DD46C7">
        <w:rPr>
          <w:sz w:val="16"/>
        </w:rPr>
        <w:t xml:space="preserve">U.S. Census Bureau, American Community Survey 2012-2016 5-Year Estimates, retrieved from </w:t>
      </w:r>
      <w:hyperlink r:id="rId3" w:history="1">
        <w:r w:rsidRPr="00DD46C7">
          <w:rPr>
            <w:rStyle w:val="Hyperlink"/>
            <w:rFonts w:eastAsiaTheme="majorEastAsia"/>
            <w:sz w:val="16"/>
          </w:rPr>
          <w:t>https://factfinder.census.gov</w:t>
        </w:r>
      </w:hyperlink>
    </w:p>
  </w:footnote>
  <w:footnote w:id="4">
    <w:p w:rsidR="00717A6D" w:rsidRPr="001F6CD4" w:rsidRDefault="00717A6D" w:rsidP="0047657B">
      <w:pPr>
        <w:pStyle w:val="FootnoteText"/>
        <w:rPr>
          <w:sz w:val="16"/>
        </w:rPr>
      </w:pPr>
      <w:r>
        <w:rPr>
          <w:rStyle w:val="FootnoteReference"/>
        </w:rPr>
        <w:footnoteRef/>
      </w:r>
      <w:r>
        <w:t xml:space="preserve"> </w:t>
      </w:r>
      <w:r w:rsidRPr="001F6CD4">
        <w:rPr>
          <w:sz w:val="16"/>
        </w:rPr>
        <w:t xml:space="preserve">U.S. Bureau of Labor Statistics, retrieved from </w:t>
      </w:r>
      <w:hyperlink r:id="rId4" w:history="1">
        <w:r w:rsidRPr="001F6CD4">
          <w:rPr>
            <w:rStyle w:val="Hyperlink"/>
            <w:rFonts w:eastAsiaTheme="majorEastAsia"/>
            <w:sz w:val="16"/>
          </w:rPr>
          <w:t>https://www.bls.gov/regions/new-york-new-jersey/news-release/pdf/countyemploymentandwages_newyork.pdf</w:t>
        </w:r>
      </w:hyperlink>
      <w:r w:rsidRPr="001F6CD4">
        <w:rPr>
          <w:sz w:val="16"/>
        </w:rPr>
        <w:t xml:space="preserve"> </w:t>
      </w:r>
    </w:p>
  </w:footnote>
  <w:footnote w:id="5">
    <w:p w:rsidR="00717A6D" w:rsidRDefault="00717A6D" w:rsidP="0047657B">
      <w:pPr>
        <w:pStyle w:val="FootnoteText"/>
      </w:pPr>
      <w:r>
        <w:rPr>
          <w:rStyle w:val="FootnoteReference"/>
        </w:rPr>
        <w:footnoteRef/>
      </w:r>
      <w:r>
        <w:t xml:space="preserve"> </w:t>
      </w:r>
      <w:r w:rsidRPr="00DD46C7">
        <w:rPr>
          <w:sz w:val="16"/>
        </w:rPr>
        <w:t>U.S. Census Bureau, American Community Survey 201</w:t>
      </w:r>
      <w:r>
        <w:rPr>
          <w:sz w:val="16"/>
        </w:rPr>
        <w:t>3</w:t>
      </w:r>
      <w:r w:rsidRPr="00DD46C7">
        <w:rPr>
          <w:sz w:val="16"/>
        </w:rPr>
        <w:t>-201</w:t>
      </w:r>
      <w:r>
        <w:rPr>
          <w:sz w:val="16"/>
        </w:rPr>
        <w:t>7</w:t>
      </w:r>
      <w:r w:rsidRPr="00DD46C7">
        <w:rPr>
          <w:sz w:val="16"/>
        </w:rPr>
        <w:t xml:space="preserve"> 5-Year Estimates, retrieved from </w:t>
      </w:r>
      <w:hyperlink r:id="rId5" w:history="1">
        <w:r w:rsidRPr="00DD46C7">
          <w:rPr>
            <w:rStyle w:val="Hyperlink"/>
            <w:rFonts w:eastAsiaTheme="majorEastAsia"/>
            <w:sz w:val="16"/>
          </w:rPr>
          <w:t>https://factfinder.census.gov</w:t>
        </w:r>
      </w:hyperlink>
      <w:r>
        <w:rPr>
          <w:sz w:val="16"/>
        </w:rPr>
        <w:t xml:space="preserve"> </w:t>
      </w:r>
      <w:r w:rsidRPr="0009492D">
        <w:rPr>
          <w:i/>
          <w:sz w:val="16"/>
        </w:rPr>
        <w:t>*Shows the percentage of residents receiving this type of income. Some residents may have multiple sources of income. Therefore these percentages do not add up to 100.</w:t>
      </w:r>
    </w:p>
  </w:footnote>
  <w:footnote w:id="6">
    <w:p w:rsidR="00717A6D" w:rsidRPr="00E22FEA" w:rsidRDefault="00717A6D" w:rsidP="0047657B">
      <w:pPr>
        <w:pStyle w:val="FootnoteText"/>
        <w:rPr>
          <w:sz w:val="16"/>
        </w:rPr>
      </w:pPr>
      <w:r>
        <w:rPr>
          <w:rStyle w:val="FootnoteReference"/>
        </w:rPr>
        <w:footnoteRef/>
      </w:r>
      <w:r>
        <w:t xml:space="preserve"> </w:t>
      </w:r>
      <w:r w:rsidRPr="00E22FEA">
        <w:rPr>
          <w:sz w:val="16"/>
        </w:rPr>
        <w:t>Ibid.</w:t>
      </w:r>
    </w:p>
  </w:footnote>
  <w:footnote w:id="7">
    <w:p w:rsidR="00717A6D" w:rsidRDefault="00717A6D" w:rsidP="0047657B">
      <w:pPr>
        <w:pStyle w:val="FootnoteText"/>
      </w:pPr>
      <w:r w:rsidRPr="00E22FEA">
        <w:rPr>
          <w:rStyle w:val="FootnoteReference"/>
          <w:sz w:val="16"/>
        </w:rPr>
        <w:footnoteRef/>
      </w:r>
      <w:r w:rsidRPr="00E22FEA">
        <w:rPr>
          <w:sz w:val="16"/>
        </w:rPr>
        <w:t xml:space="preserve"> MIT Living Wage Calculator, retrieved from </w:t>
      </w:r>
      <w:hyperlink r:id="rId6" w:history="1">
        <w:r w:rsidRPr="00E22FEA">
          <w:rPr>
            <w:rStyle w:val="Hyperlink"/>
            <w:rFonts w:eastAsiaTheme="majorEastAsia"/>
            <w:sz w:val="16"/>
          </w:rPr>
          <w:t>http://livingwage.mit.edu/counties/36097</w:t>
        </w:r>
      </w:hyperlink>
      <w:r>
        <w:t xml:space="preserve"> </w:t>
      </w:r>
    </w:p>
  </w:footnote>
  <w:footnote w:id="8">
    <w:p w:rsidR="00717A6D" w:rsidRDefault="00717A6D" w:rsidP="0047657B">
      <w:pPr>
        <w:pStyle w:val="FootnoteText"/>
      </w:pPr>
      <w:r>
        <w:rPr>
          <w:rStyle w:val="FootnoteReference"/>
        </w:rPr>
        <w:footnoteRef/>
      </w:r>
      <w:r>
        <w:t xml:space="preserve"> </w:t>
      </w:r>
      <w:r w:rsidRPr="00DD46C7">
        <w:rPr>
          <w:sz w:val="16"/>
        </w:rPr>
        <w:t xml:space="preserve">U.S. Census Bureau, American Community Survey 2012-2016 5-Year Estimates, retrieved from </w:t>
      </w:r>
      <w:hyperlink r:id="rId7" w:history="1">
        <w:r w:rsidRPr="00DD46C7">
          <w:rPr>
            <w:rStyle w:val="Hyperlink"/>
            <w:rFonts w:eastAsiaTheme="majorEastAsia"/>
            <w:sz w:val="16"/>
          </w:rPr>
          <w:t>https://factfinder.census.gov</w:t>
        </w:r>
      </w:hyperlink>
    </w:p>
  </w:footnote>
  <w:footnote w:id="9">
    <w:p w:rsidR="00717A6D" w:rsidRDefault="00717A6D">
      <w:pPr>
        <w:pStyle w:val="FootnoteText"/>
      </w:pPr>
      <w:r w:rsidRPr="001462C6">
        <w:rPr>
          <w:rStyle w:val="FootnoteReference"/>
          <w:sz w:val="16"/>
        </w:rPr>
        <w:footnoteRef/>
      </w:r>
      <w:r w:rsidRPr="001462C6">
        <w:rPr>
          <w:sz w:val="16"/>
        </w:rPr>
        <w:t xml:space="preserve"> ibid</w:t>
      </w:r>
    </w:p>
  </w:footnote>
  <w:footnote w:id="10">
    <w:p w:rsidR="00717A6D" w:rsidRPr="00F356D0" w:rsidRDefault="00717A6D" w:rsidP="0047657B">
      <w:pPr>
        <w:pStyle w:val="FootnoteText"/>
        <w:rPr>
          <w:sz w:val="16"/>
        </w:rPr>
      </w:pPr>
      <w:r>
        <w:rPr>
          <w:rStyle w:val="FootnoteReference"/>
        </w:rPr>
        <w:footnoteRef/>
      </w:r>
      <w:r>
        <w:t xml:space="preserve"> </w:t>
      </w:r>
      <w:r w:rsidRPr="00F356D0">
        <w:rPr>
          <w:sz w:val="16"/>
        </w:rPr>
        <w:t xml:space="preserve">NYS Office of Temporary and Disability Assistance retrieved from: </w:t>
      </w:r>
      <w:hyperlink r:id="rId8" w:history="1">
        <w:r w:rsidRPr="00F356D0">
          <w:rPr>
            <w:rStyle w:val="Hyperlink"/>
            <w:rFonts w:eastAsiaTheme="majorEastAsia"/>
            <w:sz w:val="16"/>
          </w:rPr>
          <w:t>https://otda.ny.gov/resources/caseload/</w:t>
        </w:r>
      </w:hyperlink>
      <w:r w:rsidRPr="00F356D0">
        <w:rPr>
          <w:sz w:val="16"/>
        </w:rPr>
        <w:t xml:space="preserve"> </w:t>
      </w:r>
    </w:p>
  </w:footnote>
  <w:footnote w:id="11">
    <w:p w:rsidR="00717A6D" w:rsidRDefault="00717A6D" w:rsidP="0058236A">
      <w:pPr>
        <w:pStyle w:val="FootnoteText"/>
      </w:pPr>
      <w:r>
        <w:rPr>
          <w:rStyle w:val="FootnoteReference"/>
        </w:rPr>
        <w:footnoteRef/>
      </w:r>
      <w:r>
        <w:t xml:space="preserve"> </w:t>
      </w:r>
      <w:r w:rsidRPr="006417BD">
        <w:rPr>
          <w:sz w:val="16"/>
        </w:rPr>
        <w:t xml:space="preserve">NYS Department of Health County Health Assessment Indicators retrieved from </w:t>
      </w:r>
      <w:hyperlink r:id="rId9" w:history="1">
        <w:r w:rsidRPr="00AC35EC">
          <w:rPr>
            <w:rStyle w:val="Hyperlink"/>
            <w:rFonts w:eastAsiaTheme="majorEastAsia"/>
            <w:sz w:val="16"/>
          </w:rPr>
          <w:t>https://www.health.ny.gov/statistics/chac/indicators/mih.htm</w:t>
        </w:r>
      </w:hyperlink>
    </w:p>
  </w:footnote>
  <w:footnote w:id="12">
    <w:p w:rsidR="00717A6D" w:rsidRPr="006417BD" w:rsidRDefault="00717A6D" w:rsidP="0058236A">
      <w:pPr>
        <w:pStyle w:val="FootnoteText"/>
        <w:rPr>
          <w:sz w:val="16"/>
        </w:rPr>
      </w:pPr>
      <w:r>
        <w:rPr>
          <w:rStyle w:val="FootnoteReference"/>
        </w:rPr>
        <w:footnoteRef/>
      </w:r>
      <w:r>
        <w:t xml:space="preserve"> </w:t>
      </w:r>
      <w:r w:rsidRPr="006417BD">
        <w:rPr>
          <w:sz w:val="16"/>
        </w:rPr>
        <w:t xml:space="preserve">NYS Department of Health County Health Assessment Indicators retrieved from </w:t>
      </w:r>
      <w:hyperlink r:id="rId10" w:history="1">
        <w:r w:rsidRPr="00AC35EC">
          <w:rPr>
            <w:rStyle w:val="Hyperlink"/>
            <w:rFonts w:eastAsiaTheme="majorEastAsia"/>
            <w:sz w:val="16"/>
          </w:rPr>
          <w:t>https://www.health.ny.gov/statistics/chac/indicators/mih.htm</w:t>
        </w:r>
      </w:hyperlink>
      <w:r>
        <w:rPr>
          <w:sz w:val="16"/>
        </w:rPr>
        <w:t xml:space="preserve"> </w:t>
      </w:r>
    </w:p>
  </w:footnote>
  <w:footnote w:id="13">
    <w:p w:rsidR="00717A6D" w:rsidRDefault="00717A6D" w:rsidP="0058236A">
      <w:pPr>
        <w:pStyle w:val="FootnoteText"/>
      </w:pPr>
      <w:r>
        <w:rPr>
          <w:rStyle w:val="FootnoteReference"/>
        </w:rPr>
        <w:footnoteRef/>
      </w:r>
      <w:r>
        <w:t xml:space="preserve"> </w:t>
      </w:r>
      <w:r w:rsidRPr="00CA2F62">
        <w:rPr>
          <w:sz w:val="16"/>
        </w:rPr>
        <w:t>Ibid.</w:t>
      </w:r>
    </w:p>
  </w:footnote>
  <w:footnote w:id="14">
    <w:p w:rsidR="00717A6D" w:rsidRDefault="00717A6D" w:rsidP="0058236A">
      <w:pPr>
        <w:pStyle w:val="FootnoteText"/>
      </w:pPr>
      <w:r>
        <w:rPr>
          <w:rStyle w:val="FootnoteReference"/>
        </w:rPr>
        <w:footnoteRef/>
      </w:r>
      <w:r>
        <w:t xml:space="preserve"> </w:t>
      </w:r>
      <w:r w:rsidRPr="006417BD">
        <w:rPr>
          <w:sz w:val="16"/>
        </w:rPr>
        <w:t xml:space="preserve">NYS Dept. of Health; Leading Causes of Death, retrieved from </w:t>
      </w:r>
      <w:hyperlink r:id="rId11" w:history="1">
        <w:r w:rsidRPr="006417BD">
          <w:rPr>
            <w:rStyle w:val="Hyperlink"/>
            <w:rFonts w:eastAsiaTheme="majorEastAsia"/>
            <w:sz w:val="16"/>
          </w:rPr>
          <w:t>https://www.health.ny.gov/statistics/leadingcauses_death/pm_deaths_by_county.htm</w:t>
        </w:r>
      </w:hyperlink>
    </w:p>
  </w:footnote>
  <w:footnote w:id="15">
    <w:p w:rsidR="00717A6D" w:rsidRDefault="00717A6D" w:rsidP="0058236A">
      <w:pPr>
        <w:pStyle w:val="FootnoteText"/>
      </w:pPr>
      <w:r>
        <w:rPr>
          <w:rStyle w:val="FootnoteReference"/>
        </w:rPr>
        <w:footnoteRef/>
      </w:r>
      <w:r>
        <w:t xml:space="preserve"> </w:t>
      </w:r>
      <w:r w:rsidRPr="006417BD">
        <w:rPr>
          <w:sz w:val="16"/>
        </w:rPr>
        <w:t xml:space="preserve">NYS Department of Health County Health Assessment Indicators retrieved from </w:t>
      </w:r>
      <w:hyperlink r:id="rId12" w:history="1">
        <w:r w:rsidRPr="00AC35EC">
          <w:rPr>
            <w:rStyle w:val="Hyperlink"/>
            <w:rFonts w:eastAsiaTheme="majorEastAsia"/>
            <w:sz w:val="16"/>
          </w:rPr>
          <w:t>https://www.health.ny.gov/statistics/chac/indicators/mih.htm</w:t>
        </w:r>
      </w:hyperlink>
    </w:p>
  </w:footnote>
  <w:footnote w:id="16">
    <w:p w:rsidR="00717A6D" w:rsidRDefault="00717A6D" w:rsidP="0058236A">
      <w:pPr>
        <w:pStyle w:val="FootnoteText"/>
      </w:pPr>
      <w:r>
        <w:rPr>
          <w:rStyle w:val="FootnoteReference"/>
        </w:rPr>
        <w:footnoteRef/>
      </w:r>
      <w:r w:rsidRPr="00636B18">
        <w:rPr>
          <w:sz w:val="16"/>
        </w:rPr>
        <w:t xml:space="preserve"> NYS DOH Suicide Mortality Rates retrieved from </w:t>
      </w:r>
      <w:hyperlink r:id="rId13" w:history="1">
        <w:r w:rsidRPr="00636B18">
          <w:rPr>
            <w:rStyle w:val="Hyperlink"/>
            <w:rFonts w:eastAsiaTheme="majorEastAsia"/>
            <w:sz w:val="16"/>
          </w:rPr>
          <w:t>https://www.health.ny.gov/statistics/chac/mortality/d24.htm</w:t>
        </w:r>
      </w:hyperlink>
      <w:r w:rsidRPr="00636B18">
        <w:rPr>
          <w:sz w:val="16"/>
        </w:rPr>
        <w:t xml:space="preserve"> </w:t>
      </w:r>
    </w:p>
  </w:footnote>
  <w:footnote w:id="17">
    <w:p w:rsidR="00717A6D" w:rsidRPr="002631CE" w:rsidRDefault="00717A6D" w:rsidP="0058236A">
      <w:pPr>
        <w:pStyle w:val="FootnoteText"/>
        <w:rPr>
          <w:sz w:val="16"/>
        </w:rPr>
      </w:pPr>
      <w:r>
        <w:rPr>
          <w:rStyle w:val="FootnoteReference"/>
        </w:rPr>
        <w:footnoteRef/>
      </w:r>
      <w:r>
        <w:t xml:space="preserve"> </w:t>
      </w:r>
      <w:r w:rsidRPr="002631CE">
        <w:rPr>
          <w:sz w:val="16"/>
        </w:rPr>
        <w:t xml:space="preserve">NYS Kids’ Well-being Indicators Clearinghouse retrieved from </w:t>
      </w:r>
      <w:hyperlink r:id="rId14" w:history="1">
        <w:r w:rsidRPr="002631CE">
          <w:rPr>
            <w:rStyle w:val="Hyperlink"/>
            <w:rFonts w:eastAsiaTheme="majorEastAsia"/>
            <w:sz w:val="16"/>
          </w:rPr>
          <w:t>http://www.nyskwic.org/get_data/county_report_detail.cfm?countyid=36097&amp;profileType=10&amp;Go.x=17&amp;Go.y=13&amp;Go=Go</w:t>
        </w:r>
      </w:hyperlink>
      <w:r w:rsidRPr="002631CE">
        <w:rPr>
          <w:sz w:val="16"/>
        </w:rPr>
        <w:t xml:space="preserve"> </w:t>
      </w:r>
    </w:p>
  </w:footnote>
  <w:footnote w:id="18">
    <w:p w:rsidR="00717A6D" w:rsidRPr="001729D6" w:rsidRDefault="00717A6D" w:rsidP="0058236A">
      <w:pPr>
        <w:pStyle w:val="FootnoteText"/>
        <w:rPr>
          <w:sz w:val="16"/>
        </w:rPr>
      </w:pPr>
      <w:r>
        <w:rPr>
          <w:rStyle w:val="FootnoteReference"/>
        </w:rPr>
        <w:footnoteRef/>
      </w:r>
      <w:r>
        <w:t xml:space="preserve"> </w:t>
      </w:r>
      <w:r w:rsidRPr="001729D6">
        <w:rPr>
          <w:sz w:val="16"/>
        </w:rPr>
        <w:t>NYS Office of Mental Health Statewide Comprehensive Plan, retrieved from https://www.omh.ny.gov/omhweb/planning/docs/507-Plan.pdf</w:t>
      </w:r>
    </w:p>
  </w:footnote>
  <w:footnote w:id="19">
    <w:p w:rsidR="00717A6D" w:rsidRDefault="00717A6D" w:rsidP="0058236A">
      <w:pPr>
        <w:pStyle w:val="FootnoteText"/>
      </w:pPr>
      <w:r>
        <w:rPr>
          <w:rStyle w:val="FootnoteReference"/>
        </w:rPr>
        <w:footnoteRef/>
      </w:r>
      <w:r>
        <w:t xml:space="preserve"> </w:t>
      </w:r>
      <w:r w:rsidRPr="00CA65D7">
        <w:rPr>
          <w:sz w:val="16"/>
        </w:rPr>
        <w:t xml:space="preserve">NYS DOH County Health Assessment Indicators retrieved from </w:t>
      </w:r>
      <w:hyperlink r:id="rId15" w:history="1">
        <w:r w:rsidRPr="00CA65D7">
          <w:rPr>
            <w:rStyle w:val="Hyperlink"/>
            <w:rFonts w:eastAsiaTheme="majorEastAsia"/>
            <w:sz w:val="16"/>
          </w:rPr>
          <w:t>https://www.health.ny.gov/statistics/chac/chai/docs/sub_44.htm</w:t>
        </w:r>
      </w:hyperlink>
      <w:r>
        <w:t xml:space="preserve"> </w:t>
      </w:r>
    </w:p>
  </w:footnote>
  <w:footnote w:id="20">
    <w:p w:rsidR="00717A6D" w:rsidRPr="00E904B1" w:rsidRDefault="00717A6D" w:rsidP="0058236A">
      <w:pPr>
        <w:pStyle w:val="FootnoteText"/>
        <w:rPr>
          <w:sz w:val="16"/>
          <w:szCs w:val="16"/>
        </w:rPr>
      </w:pPr>
      <w:r w:rsidRPr="00E904B1">
        <w:rPr>
          <w:rStyle w:val="FootnoteReference"/>
          <w:sz w:val="16"/>
          <w:szCs w:val="16"/>
        </w:rPr>
        <w:footnoteRef/>
      </w:r>
      <w:r w:rsidRPr="00E904B1">
        <w:rPr>
          <w:sz w:val="16"/>
          <w:szCs w:val="16"/>
        </w:rPr>
        <w:t xml:space="preserve"> NYS DOH Opioid Related Data, retrieved from </w:t>
      </w:r>
      <w:hyperlink r:id="rId16" w:anchor="i_two" w:history="1">
        <w:r w:rsidRPr="00E904B1">
          <w:rPr>
            <w:rStyle w:val="Hyperlink"/>
            <w:sz w:val="16"/>
            <w:szCs w:val="16"/>
          </w:rPr>
          <w:t>https://www.health.ny.gov/statistics/opioid/#i_two</w:t>
        </w:r>
      </w:hyperlink>
      <w:r w:rsidRPr="00E904B1">
        <w:rPr>
          <w:sz w:val="16"/>
          <w:szCs w:val="16"/>
        </w:rPr>
        <w:t xml:space="preserve"> </w:t>
      </w:r>
    </w:p>
  </w:footnote>
  <w:footnote w:id="21">
    <w:p w:rsidR="00717A6D" w:rsidRDefault="00717A6D" w:rsidP="0058236A">
      <w:pPr>
        <w:pStyle w:val="FootnoteText"/>
      </w:pPr>
      <w:r>
        <w:rPr>
          <w:rStyle w:val="FootnoteReference"/>
        </w:rPr>
        <w:footnoteRef/>
      </w:r>
      <w:r>
        <w:t xml:space="preserve"> </w:t>
      </w:r>
      <w:r w:rsidRPr="005A4B22">
        <w:rPr>
          <w:sz w:val="16"/>
        </w:rPr>
        <w:t xml:space="preserve">NYS Division of Criminal Justice Services, retrieved from </w:t>
      </w:r>
      <w:hyperlink r:id="rId17" w:history="1">
        <w:r w:rsidRPr="005A4B22">
          <w:rPr>
            <w:rStyle w:val="Hyperlink"/>
            <w:rFonts w:eastAsiaTheme="majorEastAsia"/>
            <w:sz w:val="16"/>
          </w:rPr>
          <w:t>http://www.criminaljustice.ny.gov/crimnet/ojsa/arrests/index.htm</w:t>
        </w:r>
      </w:hyperlink>
      <w:r w:rsidRPr="005A4B22">
        <w:rPr>
          <w:sz w:val="16"/>
        </w:rPr>
        <w:t xml:space="preserve"> </w:t>
      </w:r>
    </w:p>
  </w:footnote>
  <w:footnote w:id="22">
    <w:p w:rsidR="00717A6D" w:rsidRPr="00727CB9" w:rsidRDefault="00717A6D" w:rsidP="0058236A">
      <w:pPr>
        <w:pStyle w:val="FootnoteText"/>
        <w:rPr>
          <w:sz w:val="16"/>
        </w:rPr>
      </w:pPr>
      <w:r>
        <w:rPr>
          <w:rStyle w:val="FootnoteReference"/>
        </w:rPr>
        <w:footnoteRef/>
      </w:r>
      <w:r>
        <w:t xml:space="preserve"> </w:t>
      </w:r>
      <w:r w:rsidRPr="00727CB9">
        <w:rPr>
          <w:sz w:val="16"/>
        </w:rPr>
        <w:t xml:space="preserve">American Community Survey 5-Year Estimates, retrieved from </w:t>
      </w:r>
      <w:hyperlink r:id="rId18" w:history="1">
        <w:r w:rsidRPr="00AC35EC">
          <w:rPr>
            <w:rStyle w:val="Hyperlink"/>
            <w:rFonts w:eastAsiaTheme="majorEastAsia"/>
            <w:sz w:val="16"/>
          </w:rPr>
          <w:t>https://factfinder.census.gov</w:t>
        </w:r>
      </w:hyperlink>
      <w:r>
        <w:rPr>
          <w:sz w:val="16"/>
        </w:rPr>
        <w:t xml:space="preserve"> </w:t>
      </w:r>
    </w:p>
  </w:footnote>
  <w:footnote w:id="23">
    <w:p w:rsidR="00717A6D" w:rsidRDefault="00717A6D" w:rsidP="004F5FE0">
      <w:pPr>
        <w:pStyle w:val="EndnoteText"/>
      </w:pPr>
      <w:r>
        <w:rPr>
          <w:rStyle w:val="FootnoteReference"/>
        </w:rPr>
        <w:footnoteRef/>
      </w:r>
      <w:r>
        <w:t xml:space="preserve"> </w:t>
      </w:r>
      <w:r w:rsidRPr="004F5FE0">
        <w:rPr>
          <w:sz w:val="16"/>
        </w:rPr>
        <w:t xml:space="preserve">American Community Survey 5-Year Estimates, retrieved from </w:t>
      </w:r>
      <w:hyperlink r:id="rId19" w:history="1">
        <w:r w:rsidRPr="004F5FE0">
          <w:rPr>
            <w:rStyle w:val="Hyperlink"/>
            <w:sz w:val="16"/>
          </w:rPr>
          <w:t>https://factfinder.census.gov</w:t>
        </w:r>
      </w:hyperlink>
    </w:p>
  </w:footnote>
  <w:footnote w:id="24">
    <w:p w:rsidR="00717A6D" w:rsidRPr="005500AE" w:rsidRDefault="00717A6D" w:rsidP="0058236A">
      <w:pPr>
        <w:pStyle w:val="FootnoteText"/>
        <w:rPr>
          <w:sz w:val="16"/>
        </w:rPr>
      </w:pPr>
      <w:r w:rsidRPr="005500AE">
        <w:rPr>
          <w:rStyle w:val="FootnoteReference"/>
          <w:sz w:val="16"/>
        </w:rPr>
        <w:footnoteRef/>
      </w:r>
      <w:r w:rsidRPr="005500AE">
        <w:rPr>
          <w:sz w:val="16"/>
        </w:rPr>
        <w:t xml:space="preserve"> NYS Education Department School District Report Cards retrieved from </w:t>
      </w:r>
      <w:hyperlink r:id="rId20" w:history="1">
        <w:r w:rsidRPr="005500AE">
          <w:rPr>
            <w:rStyle w:val="Hyperlink"/>
            <w:rFonts w:eastAsiaTheme="majorEastAsia"/>
            <w:sz w:val="16"/>
          </w:rPr>
          <w:t>https://data.nysed.gov/lists.php?start=87&amp;type=district</w:t>
        </w:r>
      </w:hyperlink>
      <w:r w:rsidRPr="005500AE">
        <w:rPr>
          <w:sz w:val="16"/>
        </w:rPr>
        <w:t xml:space="preserve"> </w:t>
      </w:r>
    </w:p>
  </w:footnote>
  <w:footnote w:id="25">
    <w:p w:rsidR="00717A6D" w:rsidRDefault="00717A6D" w:rsidP="0058236A">
      <w:pPr>
        <w:pStyle w:val="FootnoteText"/>
      </w:pPr>
      <w:r>
        <w:rPr>
          <w:rStyle w:val="FootnoteReference"/>
        </w:rPr>
        <w:footnoteRef/>
      </w:r>
      <w:r>
        <w:t xml:space="preserve"> </w:t>
      </w:r>
      <w:r w:rsidRPr="008A4616">
        <w:rPr>
          <w:sz w:val="16"/>
        </w:rPr>
        <w:t xml:space="preserve">NYS Kids Well-being Indicators Clearinghouse, retrieved from </w:t>
      </w:r>
      <w:hyperlink r:id="rId21" w:history="1">
        <w:r w:rsidRPr="008A4616">
          <w:rPr>
            <w:rStyle w:val="Hyperlink"/>
            <w:rFonts w:eastAsiaTheme="majorEastAsia"/>
            <w:sz w:val="16"/>
          </w:rPr>
          <w:t>http://www.nyskwic.org/get_data/county_report_detail.cfm?countyid=36097&amp;Go.x=19&amp;Go.y=20&amp;Go=Go</w:t>
        </w:r>
      </w:hyperlink>
      <w:r>
        <w:t xml:space="preserve"> </w:t>
      </w:r>
    </w:p>
  </w:footnote>
  <w:footnote w:id="26">
    <w:p w:rsidR="00717A6D" w:rsidRDefault="00717A6D" w:rsidP="0058236A">
      <w:pPr>
        <w:pStyle w:val="FootnoteText"/>
      </w:pPr>
      <w:r>
        <w:rPr>
          <w:rStyle w:val="FootnoteReference"/>
        </w:rPr>
        <w:footnoteRef/>
      </w:r>
      <w:r>
        <w:t xml:space="preserve"> </w:t>
      </w:r>
      <w:r w:rsidRPr="00B357FC">
        <w:rPr>
          <w:sz w:val="16"/>
        </w:rPr>
        <w:t xml:space="preserve">Feeding America, Map the Meal Gap online tool retrieved from </w:t>
      </w:r>
      <w:hyperlink r:id="rId22" w:history="1">
        <w:r w:rsidRPr="00B357FC">
          <w:rPr>
            <w:rStyle w:val="Hyperlink"/>
            <w:rFonts w:eastAsiaTheme="majorEastAsia"/>
            <w:sz w:val="16"/>
          </w:rPr>
          <w:t>http://map.feedingamerica.org/county/2015/overall/new-york</w:t>
        </w:r>
      </w:hyperlink>
      <w:r>
        <w:t xml:space="preserve"> </w:t>
      </w:r>
    </w:p>
  </w:footnote>
  <w:footnote w:id="27">
    <w:p w:rsidR="00717A6D" w:rsidRDefault="00717A6D" w:rsidP="000B6181">
      <w:pPr>
        <w:pStyle w:val="FootnoteText"/>
      </w:pPr>
      <w:r w:rsidRPr="000C512E">
        <w:rPr>
          <w:rStyle w:val="FootnoteReference"/>
          <w:sz w:val="16"/>
        </w:rPr>
        <w:footnoteRef/>
      </w:r>
      <w:r w:rsidRPr="000C512E">
        <w:rPr>
          <w:sz w:val="16"/>
        </w:rPr>
        <w:t xml:space="preserve"> </w:t>
      </w:r>
      <w:r w:rsidRPr="00CA65D7">
        <w:rPr>
          <w:sz w:val="16"/>
        </w:rPr>
        <w:t xml:space="preserve">NYS DOH County Health Assessment Indicators retrieved from </w:t>
      </w:r>
      <w:hyperlink r:id="rId23" w:history="1">
        <w:r w:rsidRPr="00CA65D7">
          <w:rPr>
            <w:rStyle w:val="Hyperlink"/>
            <w:rFonts w:eastAsiaTheme="majorEastAsia"/>
            <w:sz w:val="16"/>
          </w:rPr>
          <w:t>https://www.health.ny.gov/statistics/chac/chai/docs/sub_44.htm</w:t>
        </w:r>
      </w:hyperlink>
    </w:p>
  </w:footnote>
  <w:footnote w:id="28">
    <w:p w:rsidR="00717A6D" w:rsidRDefault="00717A6D" w:rsidP="00537147">
      <w:pPr>
        <w:pStyle w:val="FootnoteText"/>
      </w:pPr>
      <w:r>
        <w:rPr>
          <w:rStyle w:val="FootnoteReference"/>
          <w:rFonts w:eastAsiaTheme="majorEastAsia"/>
        </w:rPr>
        <w:footnoteRef/>
      </w:r>
      <w:r>
        <w:t xml:space="preserve"> </w:t>
      </w:r>
      <w:r>
        <w:rPr>
          <w:sz w:val="16"/>
        </w:rPr>
        <w:t xml:space="preserve">NYS Kids Well-being Indicators Clearinghouse, retrieved from </w:t>
      </w:r>
      <w:hyperlink r:id="rId24" w:history="1">
        <w:r>
          <w:rPr>
            <w:rStyle w:val="Hyperlink"/>
            <w:rFonts w:eastAsiaTheme="majorEastAsia"/>
            <w:sz w:val="16"/>
          </w:rPr>
          <w:t>http://www.nyskwic.org/get_data/county_report_detail.cfm?countyid=36097&amp;Go.x=19&amp;Go.y=20&amp;Go=Go</w:t>
        </w:r>
      </w:hyperlink>
    </w:p>
  </w:footnote>
  <w:footnote w:id="29">
    <w:p w:rsidR="00717A6D" w:rsidRDefault="00717A6D" w:rsidP="00537147">
      <w:pPr>
        <w:pStyle w:val="FootnoteText"/>
      </w:pPr>
      <w:r>
        <w:rPr>
          <w:rStyle w:val="FootnoteReference"/>
          <w:rFonts w:eastAsiaTheme="majorEastAsia"/>
        </w:rPr>
        <w:footnoteRef/>
      </w:r>
      <w:r>
        <w:t xml:space="preserve"> </w:t>
      </w:r>
      <w:r>
        <w:rPr>
          <w:sz w:val="16"/>
        </w:rPr>
        <w:t xml:space="preserve">NYS Division of Criminal Justice Services retrieved from </w:t>
      </w:r>
      <w:hyperlink r:id="rId25" w:history="1">
        <w:r>
          <w:rPr>
            <w:rStyle w:val="Hyperlink"/>
            <w:rFonts w:eastAsiaTheme="majorEastAsia"/>
            <w:sz w:val="16"/>
          </w:rPr>
          <w:t>http://www.criminaljustice.ny.gov/crimnet/ojsa/domesticviolence/index.htm</w:t>
        </w:r>
      </w:hyperlink>
    </w:p>
  </w:footnote>
  <w:footnote w:id="30">
    <w:p w:rsidR="00717A6D" w:rsidRDefault="00717A6D" w:rsidP="00537147">
      <w:pPr>
        <w:pStyle w:val="FootnoteText"/>
      </w:pPr>
      <w:r>
        <w:rPr>
          <w:rStyle w:val="FootnoteReference"/>
          <w:rFonts w:eastAsiaTheme="majorEastAsia"/>
        </w:rPr>
        <w:footnoteRef/>
      </w:r>
      <w:r>
        <w:t xml:space="preserve"> </w:t>
      </w:r>
      <w:r>
        <w:rPr>
          <w:sz w:val="16"/>
        </w:rPr>
        <w:t xml:space="preserve">American Community Survey 5-Year Estimates, retrieved from </w:t>
      </w:r>
      <w:hyperlink r:id="rId26" w:history="1">
        <w:r>
          <w:rPr>
            <w:rStyle w:val="Hyperlink"/>
            <w:rFonts w:eastAsiaTheme="majorEastAsia"/>
            <w:sz w:val="16"/>
          </w:rPr>
          <w:t>https://factfinder.census.gov</w:t>
        </w:r>
      </w:hyperlink>
      <w:r>
        <w:rPr>
          <w:sz w:val="16"/>
        </w:rPr>
        <w:t xml:space="preserve"> </w:t>
      </w:r>
    </w:p>
  </w:footnote>
  <w:footnote w:id="31">
    <w:p w:rsidR="00717A6D" w:rsidRDefault="00717A6D" w:rsidP="00537147">
      <w:pPr>
        <w:pStyle w:val="FootnoteText"/>
      </w:pPr>
      <w:r>
        <w:rPr>
          <w:rStyle w:val="FootnoteReference"/>
          <w:rFonts w:eastAsiaTheme="majorEastAsia"/>
        </w:rPr>
        <w:footnoteRef/>
      </w:r>
      <w:r>
        <w:t xml:space="preserve"> </w:t>
      </w:r>
      <w:r>
        <w:rPr>
          <w:sz w:val="16"/>
        </w:rPr>
        <w:t>Ibid.</w:t>
      </w:r>
    </w:p>
  </w:footnote>
  <w:footnote w:id="32">
    <w:p w:rsidR="00717A6D" w:rsidRDefault="00717A6D" w:rsidP="00537147">
      <w:pPr>
        <w:pStyle w:val="FootnoteText"/>
        <w:rPr>
          <w:sz w:val="16"/>
        </w:rPr>
      </w:pPr>
      <w:r>
        <w:rPr>
          <w:rStyle w:val="FootnoteReference"/>
          <w:rFonts w:eastAsiaTheme="majorEastAsia"/>
        </w:rPr>
        <w:footnoteRef/>
      </w:r>
      <w:r>
        <w:t xml:space="preserve"> </w:t>
      </w:r>
      <w:r>
        <w:rPr>
          <w:sz w:val="16"/>
        </w:rPr>
        <w:t xml:space="preserve">NYS TEACHS SIRS Data on Student Homelessness retrieved from </w:t>
      </w:r>
      <w:hyperlink r:id="rId27" w:history="1">
        <w:r>
          <w:rPr>
            <w:rStyle w:val="Hyperlink"/>
            <w:rFonts w:eastAsiaTheme="majorEastAsia"/>
            <w:sz w:val="16"/>
          </w:rPr>
          <w:t>http://www.nysteachs.org/info-topic/statistics.html</w:t>
        </w:r>
      </w:hyperlink>
      <w:r>
        <w:rPr>
          <w:sz w:val="16"/>
        </w:rPr>
        <w:t xml:space="preserve"> </w:t>
      </w:r>
    </w:p>
  </w:footnote>
  <w:footnote w:id="33">
    <w:p w:rsidR="00717A6D" w:rsidRDefault="00717A6D" w:rsidP="00537147">
      <w:pPr>
        <w:pStyle w:val="FootnoteText"/>
      </w:pPr>
      <w:r>
        <w:rPr>
          <w:rStyle w:val="FootnoteReference"/>
          <w:rFonts w:eastAsiaTheme="majorEastAsia"/>
        </w:rPr>
        <w:footnoteRef/>
      </w:r>
      <w:r>
        <w:t xml:space="preserve"> </w:t>
      </w:r>
      <w:r>
        <w:rPr>
          <w:sz w:val="16"/>
        </w:rPr>
        <w:t xml:space="preserve">NYS Division of Criminal Justice Services retrieved from </w:t>
      </w:r>
      <w:hyperlink r:id="rId28" w:history="1">
        <w:r>
          <w:rPr>
            <w:rStyle w:val="Hyperlink"/>
            <w:rFonts w:eastAsiaTheme="majorEastAsia"/>
            <w:sz w:val="16"/>
          </w:rPr>
          <w:t>http://www.criminaljustice.ny.gov/crimnet/ojsa/indexcrimes/county_totals.htm</w:t>
        </w:r>
      </w:hyperlink>
      <w:r>
        <w:rPr>
          <w:sz w:val="16"/>
        </w:rPr>
        <w:t xml:space="preserve"> </w:t>
      </w:r>
    </w:p>
  </w:footnote>
  <w:footnote w:id="34">
    <w:p w:rsidR="00717A6D" w:rsidRPr="00891058" w:rsidRDefault="00717A6D">
      <w:pPr>
        <w:pStyle w:val="FootnoteText"/>
        <w:rPr>
          <w:i/>
        </w:rPr>
      </w:pPr>
      <w:r w:rsidRPr="00891058">
        <w:rPr>
          <w:rStyle w:val="FootnoteReference"/>
          <w:i/>
          <w:sz w:val="16"/>
        </w:rPr>
        <w:footnoteRef/>
      </w:r>
      <w:r w:rsidRPr="00891058">
        <w:rPr>
          <w:i/>
          <w:sz w:val="16"/>
        </w:rPr>
        <w:t xml:space="preserve"> 6</w:t>
      </w:r>
      <w:r>
        <w:rPr>
          <w:i/>
          <w:sz w:val="16"/>
        </w:rPr>
        <w:t>4.</w:t>
      </w:r>
      <w:r w:rsidRPr="00891058">
        <w:rPr>
          <w:i/>
          <w:sz w:val="16"/>
        </w:rPr>
        <w:t>5% is the rate of children under age 6 with all parents in the workforce. This report estimates that 6</w:t>
      </w:r>
      <w:r>
        <w:rPr>
          <w:i/>
          <w:sz w:val="16"/>
        </w:rPr>
        <w:t>4.</w:t>
      </w:r>
      <w:r w:rsidRPr="00891058">
        <w:rPr>
          <w:i/>
          <w:sz w:val="16"/>
        </w:rPr>
        <w:t>5% of children under age 6 in households with incomes below 200% FPL have all parents in the work</w:t>
      </w:r>
      <w:r>
        <w:rPr>
          <w:i/>
          <w:sz w:val="16"/>
        </w:rPr>
        <w:t xml:space="preserve">force, OR </w:t>
      </w:r>
      <w:r w:rsidRPr="00891058">
        <w:rPr>
          <w:i/>
          <w:sz w:val="16"/>
        </w:rPr>
        <w:t xml:space="preserve">meet the other eligibility requirements for subsidy fee assistance.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4793"/>
    <w:multiLevelType w:val="hybridMultilevel"/>
    <w:tmpl w:val="3EACC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04A51"/>
    <w:multiLevelType w:val="multilevel"/>
    <w:tmpl w:val="84BE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773348"/>
    <w:multiLevelType w:val="hybridMultilevel"/>
    <w:tmpl w:val="08005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425482"/>
    <w:multiLevelType w:val="multilevel"/>
    <w:tmpl w:val="AAF0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89514B"/>
    <w:multiLevelType w:val="hybridMultilevel"/>
    <w:tmpl w:val="6BECD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412138"/>
    <w:multiLevelType w:val="hybridMultilevel"/>
    <w:tmpl w:val="0D48E1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673421C"/>
    <w:multiLevelType w:val="hybridMultilevel"/>
    <w:tmpl w:val="E4589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EB23A9"/>
    <w:multiLevelType w:val="hybridMultilevel"/>
    <w:tmpl w:val="A1E66FD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43711094"/>
    <w:multiLevelType w:val="hybridMultilevel"/>
    <w:tmpl w:val="4B6E3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EB1148"/>
    <w:multiLevelType w:val="hybridMultilevel"/>
    <w:tmpl w:val="63E0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920B36"/>
    <w:multiLevelType w:val="hybridMultilevel"/>
    <w:tmpl w:val="A6C69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A35D9B"/>
    <w:multiLevelType w:val="hybridMultilevel"/>
    <w:tmpl w:val="A29222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DFA5045"/>
    <w:multiLevelType w:val="multilevel"/>
    <w:tmpl w:val="6BE8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44258D4"/>
    <w:multiLevelType w:val="hybridMultilevel"/>
    <w:tmpl w:val="4402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805371"/>
    <w:multiLevelType w:val="hybridMultilevel"/>
    <w:tmpl w:val="A3AEF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0C08A9"/>
    <w:multiLevelType w:val="hybridMultilevel"/>
    <w:tmpl w:val="E10407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D730409"/>
    <w:multiLevelType w:val="multilevel"/>
    <w:tmpl w:val="EB94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945092"/>
    <w:multiLevelType w:val="hybridMultilevel"/>
    <w:tmpl w:val="767E3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E24F41"/>
    <w:multiLevelType w:val="hybridMultilevel"/>
    <w:tmpl w:val="6F0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8"/>
  </w:num>
  <w:num w:numId="5">
    <w:abstractNumId w:val="13"/>
  </w:num>
  <w:num w:numId="6">
    <w:abstractNumId w:val="18"/>
  </w:num>
  <w:num w:numId="7">
    <w:abstractNumId w:val="14"/>
  </w:num>
  <w:num w:numId="8">
    <w:abstractNumId w:val="12"/>
  </w:num>
  <w:num w:numId="9">
    <w:abstractNumId w:val="3"/>
  </w:num>
  <w:num w:numId="10">
    <w:abstractNumId w:val="4"/>
  </w:num>
  <w:num w:numId="11">
    <w:abstractNumId w:val="11"/>
  </w:num>
  <w:num w:numId="12">
    <w:abstractNumId w:val="2"/>
  </w:num>
  <w:num w:numId="13">
    <w:abstractNumId w:val="17"/>
  </w:num>
  <w:num w:numId="14">
    <w:abstractNumId w:val="5"/>
  </w:num>
  <w:num w:numId="15">
    <w:abstractNumId w:val="15"/>
  </w:num>
  <w:num w:numId="16">
    <w:abstractNumId w:val="7"/>
  </w:num>
  <w:num w:numId="17">
    <w:abstractNumId w:val="1"/>
  </w:num>
  <w:num w:numId="18">
    <w:abstractNumId w:val="1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6F4"/>
    <w:rsid w:val="00000777"/>
    <w:rsid w:val="00002265"/>
    <w:rsid w:val="0001277A"/>
    <w:rsid w:val="00020448"/>
    <w:rsid w:val="000215A9"/>
    <w:rsid w:val="00030F89"/>
    <w:rsid w:val="000320D6"/>
    <w:rsid w:val="00045589"/>
    <w:rsid w:val="00050450"/>
    <w:rsid w:val="0005054A"/>
    <w:rsid w:val="000507FD"/>
    <w:rsid w:val="000531A1"/>
    <w:rsid w:val="000561C4"/>
    <w:rsid w:val="000604A5"/>
    <w:rsid w:val="0006282D"/>
    <w:rsid w:val="000721A5"/>
    <w:rsid w:val="00082062"/>
    <w:rsid w:val="00083635"/>
    <w:rsid w:val="00083BF4"/>
    <w:rsid w:val="00090F67"/>
    <w:rsid w:val="000926A0"/>
    <w:rsid w:val="00095CF9"/>
    <w:rsid w:val="000A0BB9"/>
    <w:rsid w:val="000A6B18"/>
    <w:rsid w:val="000B25AD"/>
    <w:rsid w:val="000B2D08"/>
    <w:rsid w:val="000B36AC"/>
    <w:rsid w:val="000B5487"/>
    <w:rsid w:val="000B6181"/>
    <w:rsid w:val="000B674D"/>
    <w:rsid w:val="000B7B8E"/>
    <w:rsid w:val="000C6E54"/>
    <w:rsid w:val="000D2F44"/>
    <w:rsid w:val="000E34AA"/>
    <w:rsid w:val="000E4397"/>
    <w:rsid w:val="000E737F"/>
    <w:rsid w:val="000F33F5"/>
    <w:rsid w:val="000F54C4"/>
    <w:rsid w:val="000F5FB9"/>
    <w:rsid w:val="000F6390"/>
    <w:rsid w:val="00102619"/>
    <w:rsid w:val="00102F43"/>
    <w:rsid w:val="00113C67"/>
    <w:rsid w:val="001175AD"/>
    <w:rsid w:val="001308C4"/>
    <w:rsid w:val="0014189B"/>
    <w:rsid w:val="00145AF2"/>
    <w:rsid w:val="001462C6"/>
    <w:rsid w:val="00152034"/>
    <w:rsid w:val="0015722E"/>
    <w:rsid w:val="00160A9D"/>
    <w:rsid w:val="0016101B"/>
    <w:rsid w:val="00170847"/>
    <w:rsid w:val="00176589"/>
    <w:rsid w:val="00183FF9"/>
    <w:rsid w:val="00186F5D"/>
    <w:rsid w:val="00187358"/>
    <w:rsid w:val="00195F66"/>
    <w:rsid w:val="00196ADB"/>
    <w:rsid w:val="001A009C"/>
    <w:rsid w:val="001B57DC"/>
    <w:rsid w:val="001C126D"/>
    <w:rsid w:val="001D6EDF"/>
    <w:rsid w:val="001D72F1"/>
    <w:rsid w:val="001E3652"/>
    <w:rsid w:val="001E47CA"/>
    <w:rsid w:val="001E7CF6"/>
    <w:rsid w:val="001F3EE4"/>
    <w:rsid w:val="001F6C3C"/>
    <w:rsid w:val="00211ABC"/>
    <w:rsid w:val="00214FC1"/>
    <w:rsid w:val="00220211"/>
    <w:rsid w:val="00221882"/>
    <w:rsid w:val="0023226F"/>
    <w:rsid w:val="002403F4"/>
    <w:rsid w:val="00256A42"/>
    <w:rsid w:val="00260E6C"/>
    <w:rsid w:val="002611EB"/>
    <w:rsid w:val="002768D1"/>
    <w:rsid w:val="00281465"/>
    <w:rsid w:val="00281F58"/>
    <w:rsid w:val="0028341E"/>
    <w:rsid w:val="0028492B"/>
    <w:rsid w:val="00294A91"/>
    <w:rsid w:val="00296BE1"/>
    <w:rsid w:val="002A1A0F"/>
    <w:rsid w:val="002A62D4"/>
    <w:rsid w:val="002B0F5F"/>
    <w:rsid w:val="002B346E"/>
    <w:rsid w:val="002B423E"/>
    <w:rsid w:val="002C029F"/>
    <w:rsid w:val="002C4CBE"/>
    <w:rsid w:val="002C7513"/>
    <w:rsid w:val="002C773F"/>
    <w:rsid w:val="002D26DC"/>
    <w:rsid w:val="002D34B5"/>
    <w:rsid w:val="002E7D9F"/>
    <w:rsid w:val="002F009B"/>
    <w:rsid w:val="002F2AF2"/>
    <w:rsid w:val="0030187C"/>
    <w:rsid w:val="00302224"/>
    <w:rsid w:val="00307849"/>
    <w:rsid w:val="003140DD"/>
    <w:rsid w:val="003152D7"/>
    <w:rsid w:val="00315665"/>
    <w:rsid w:val="003163A1"/>
    <w:rsid w:val="00317585"/>
    <w:rsid w:val="0032023A"/>
    <w:rsid w:val="00336076"/>
    <w:rsid w:val="003565FB"/>
    <w:rsid w:val="00360788"/>
    <w:rsid w:val="00361C99"/>
    <w:rsid w:val="003678BA"/>
    <w:rsid w:val="00370067"/>
    <w:rsid w:val="0037118C"/>
    <w:rsid w:val="00373D95"/>
    <w:rsid w:val="00380F6C"/>
    <w:rsid w:val="00381382"/>
    <w:rsid w:val="003838F2"/>
    <w:rsid w:val="00387D72"/>
    <w:rsid w:val="00391FB8"/>
    <w:rsid w:val="003B6EF9"/>
    <w:rsid w:val="003C07F1"/>
    <w:rsid w:val="003C0DAC"/>
    <w:rsid w:val="003C3307"/>
    <w:rsid w:val="003D0FDC"/>
    <w:rsid w:val="003D4072"/>
    <w:rsid w:val="003D5BDC"/>
    <w:rsid w:val="003E67AF"/>
    <w:rsid w:val="003E6A97"/>
    <w:rsid w:val="003F38D5"/>
    <w:rsid w:val="003F46A7"/>
    <w:rsid w:val="003F7894"/>
    <w:rsid w:val="00420130"/>
    <w:rsid w:val="00420876"/>
    <w:rsid w:val="00420CD4"/>
    <w:rsid w:val="0043674A"/>
    <w:rsid w:val="0044140B"/>
    <w:rsid w:val="0044382E"/>
    <w:rsid w:val="00443BB9"/>
    <w:rsid w:val="004445EB"/>
    <w:rsid w:val="0044757C"/>
    <w:rsid w:val="004679CF"/>
    <w:rsid w:val="0047657B"/>
    <w:rsid w:val="00485854"/>
    <w:rsid w:val="00486C79"/>
    <w:rsid w:val="004907FC"/>
    <w:rsid w:val="004918C2"/>
    <w:rsid w:val="00491AA3"/>
    <w:rsid w:val="004A15CC"/>
    <w:rsid w:val="004A2F69"/>
    <w:rsid w:val="004A792A"/>
    <w:rsid w:val="004B4293"/>
    <w:rsid w:val="004B46BA"/>
    <w:rsid w:val="004B5ACA"/>
    <w:rsid w:val="004B66AD"/>
    <w:rsid w:val="004C576D"/>
    <w:rsid w:val="004C74E1"/>
    <w:rsid w:val="004D1D56"/>
    <w:rsid w:val="004D2916"/>
    <w:rsid w:val="004D4B3D"/>
    <w:rsid w:val="004D5472"/>
    <w:rsid w:val="004D6879"/>
    <w:rsid w:val="004E5A08"/>
    <w:rsid w:val="004F04B9"/>
    <w:rsid w:val="004F0C9A"/>
    <w:rsid w:val="004F0D62"/>
    <w:rsid w:val="004F36D5"/>
    <w:rsid w:val="004F40AD"/>
    <w:rsid w:val="004F41E9"/>
    <w:rsid w:val="004F58DB"/>
    <w:rsid w:val="004F5FE0"/>
    <w:rsid w:val="00512FB9"/>
    <w:rsid w:val="0052026F"/>
    <w:rsid w:val="0052100A"/>
    <w:rsid w:val="00521905"/>
    <w:rsid w:val="005227C4"/>
    <w:rsid w:val="005363D0"/>
    <w:rsid w:val="0053669A"/>
    <w:rsid w:val="00537147"/>
    <w:rsid w:val="00541B87"/>
    <w:rsid w:val="00543874"/>
    <w:rsid w:val="00544F69"/>
    <w:rsid w:val="005478AD"/>
    <w:rsid w:val="00551D9D"/>
    <w:rsid w:val="005634B4"/>
    <w:rsid w:val="00570136"/>
    <w:rsid w:val="0058236A"/>
    <w:rsid w:val="00584926"/>
    <w:rsid w:val="0059580C"/>
    <w:rsid w:val="0059728B"/>
    <w:rsid w:val="005B130C"/>
    <w:rsid w:val="005B373A"/>
    <w:rsid w:val="005B58FE"/>
    <w:rsid w:val="005C4928"/>
    <w:rsid w:val="005C5546"/>
    <w:rsid w:val="005D30E1"/>
    <w:rsid w:val="005D3600"/>
    <w:rsid w:val="005E5FE4"/>
    <w:rsid w:val="005F0C91"/>
    <w:rsid w:val="005F69D9"/>
    <w:rsid w:val="006019D2"/>
    <w:rsid w:val="00604B80"/>
    <w:rsid w:val="00613E4A"/>
    <w:rsid w:val="00615D2E"/>
    <w:rsid w:val="00617AF6"/>
    <w:rsid w:val="00617D6C"/>
    <w:rsid w:val="006209C6"/>
    <w:rsid w:val="00624A8C"/>
    <w:rsid w:val="00624B46"/>
    <w:rsid w:val="00625804"/>
    <w:rsid w:val="00632CAD"/>
    <w:rsid w:val="00640649"/>
    <w:rsid w:val="00641A8E"/>
    <w:rsid w:val="00647852"/>
    <w:rsid w:val="006525DE"/>
    <w:rsid w:val="00652756"/>
    <w:rsid w:val="0065310E"/>
    <w:rsid w:val="00663076"/>
    <w:rsid w:val="00665034"/>
    <w:rsid w:val="0067536E"/>
    <w:rsid w:val="0067665C"/>
    <w:rsid w:val="00677295"/>
    <w:rsid w:val="00677A98"/>
    <w:rsid w:val="0068708C"/>
    <w:rsid w:val="00687428"/>
    <w:rsid w:val="006918EA"/>
    <w:rsid w:val="00694DA4"/>
    <w:rsid w:val="0069689E"/>
    <w:rsid w:val="006A2E36"/>
    <w:rsid w:val="006A4E5B"/>
    <w:rsid w:val="006B22A5"/>
    <w:rsid w:val="006B2BBA"/>
    <w:rsid w:val="006B3654"/>
    <w:rsid w:val="006C6A33"/>
    <w:rsid w:val="006C74FA"/>
    <w:rsid w:val="006D2230"/>
    <w:rsid w:val="006D7951"/>
    <w:rsid w:val="006F091F"/>
    <w:rsid w:val="006F4DA5"/>
    <w:rsid w:val="006F58F2"/>
    <w:rsid w:val="006F63D1"/>
    <w:rsid w:val="00700537"/>
    <w:rsid w:val="00701EB5"/>
    <w:rsid w:val="0070239C"/>
    <w:rsid w:val="00706132"/>
    <w:rsid w:val="007066D3"/>
    <w:rsid w:val="0071017F"/>
    <w:rsid w:val="00712CAD"/>
    <w:rsid w:val="00712DE8"/>
    <w:rsid w:val="00713D58"/>
    <w:rsid w:val="007141D3"/>
    <w:rsid w:val="00717A6D"/>
    <w:rsid w:val="00720E27"/>
    <w:rsid w:val="007273AD"/>
    <w:rsid w:val="007300A2"/>
    <w:rsid w:val="007340F5"/>
    <w:rsid w:val="0073508F"/>
    <w:rsid w:val="00735CB7"/>
    <w:rsid w:val="0073602C"/>
    <w:rsid w:val="00740463"/>
    <w:rsid w:val="00766371"/>
    <w:rsid w:val="0077546C"/>
    <w:rsid w:val="00792D23"/>
    <w:rsid w:val="007A7499"/>
    <w:rsid w:val="007A7C3D"/>
    <w:rsid w:val="007B06F4"/>
    <w:rsid w:val="007B1319"/>
    <w:rsid w:val="007B5CB7"/>
    <w:rsid w:val="007B69C9"/>
    <w:rsid w:val="007B7BA4"/>
    <w:rsid w:val="007C1A94"/>
    <w:rsid w:val="007C3F7F"/>
    <w:rsid w:val="007D0FA4"/>
    <w:rsid w:val="007D37BD"/>
    <w:rsid w:val="007E4C0B"/>
    <w:rsid w:val="007E611C"/>
    <w:rsid w:val="007F051B"/>
    <w:rsid w:val="007F0B8B"/>
    <w:rsid w:val="007F2911"/>
    <w:rsid w:val="007F3D5D"/>
    <w:rsid w:val="007F4870"/>
    <w:rsid w:val="007F7016"/>
    <w:rsid w:val="007F7989"/>
    <w:rsid w:val="00804A7F"/>
    <w:rsid w:val="0080530E"/>
    <w:rsid w:val="00811735"/>
    <w:rsid w:val="00814009"/>
    <w:rsid w:val="008164AC"/>
    <w:rsid w:val="00825048"/>
    <w:rsid w:val="00836D25"/>
    <w:rsid w:val="00841B0C"/>
    <w:rsid w:val="0084209B"/>
    <w:rsid w:val="008440BA"/>
    <w:rsid w:val="008470AC"/>
    <w:rsid w:val="00856B91"/>
    <w:rsid w:val="00870C19"/>
    <w:rsid w:val="00871C99"/>
    <w:rsid w:val="008733C5"/>
    <w:rsid w:val="00875449"/>
    <w:rsid w:val="00875DF5"/>
    <w:rsid w:val="008771A5"/>
    <w:rsid w:val="008820F0"/>
    <w:rsid w:val="0088762F"/>
    <w:rsid w:val="00887C32"/>
    <w:rsid w:val="00891058"/>
    <w:rsid w:val="00891ACB"/>
    <w:rsid w:val="0089220E"/>
    <w:rsid w:val="00892FF4"/>
    <w:rsid w:val="0089307A"/>
    <w:rsid w:val="00894C7C"/>
    <w:rsid w:val="00894DC6"/>
    <w:rsid w:val="00896540"/>
    <w:rsid w:val="008A003B"/>
    <w:rsid w:val="008A1C67"/>
    <w:rsid w:val="008A1F5A"/>
    <w:rsid w:val="008A5DC5"/>
    <w:rsid w:val="008A67EF"/>
    <w:rsid w:val="008C144D"/>
    <w:rsid w:val="008C303A"/>
    <w:rsid w:val="008D0B66"/>
    <w:rsid w:val="008D3E58"/>
    <w:rsid w:val="008D6EA3"/>
    <w:rsid w:val="008E0DF2"/>
    <w:rsid w:val="008E3367"/>
    <w:rsid w:val="008E780D"/>
    <w:rsid w:val="008F32AC"/>
    <w:rsid w:val="008F475D"/>
    <w:rsid w:val="008F4B6E"/>
    <w:rsid w:val="008F5922"/>
    <w:rsid w:val="0090159C"/>
    <w:rsid w:val="009054C1"/>
    <w:rsid w:val="00905628"/>
    <w:rsid w:val="00905973"/>
    <w:rsid w:val="009118C9"/>
    <w:rsid w:val="009135F5"/>
    <w:rsid w:val="00913E0B"/>
    <w:rsid w:val="00921469"/>
    <w:rsid w:val="00921A3E"/>
    <w:rsid w:val="00921A5B"/>
    <w:rsid w:val="00922CA1"/>
    <w:rsid w:val="00927F2F"/>
    <w:rsid w:val="00930B3B"/>
    <w:rsid w:val="0093655D"/>
    <w:rsid w:val="00941F90"/>
    <w:rsid w:val="0094438F"/>
    <w:rsid w:val="00947D9C"/>
    <w:rsid w:val="00965E98"/>
    <w:rsid w:val="00971231"/>
    <w:rsid w:val="00971EAE"/>
    <w:rsid w:val="0097401A"/>
    <w:rsid w:val="00974D34"/>
    <w:rsid w:val="00974EEE"/>
    <w:rsid w:val="009804FB"/>
    <w:rsid w:val="009917B4"/>
    <w:rsid w:val="00991C7A"/>
    <w:rsid w:val="009A5B7C"/>
    <w:rsid w:val="009B554D"/>
    <w:rsid w:val="009B5938"/>
    <w:rsid w:val="009D0314"/>
    <w:rsid w:val="009D1591"/>
    <w:rsid w:val="009D648B"/>
    <w:rsid w:val="009D768D"/>
    <w:rsid w:val="009E0A8D"/>
    <w:rsid w:val="009E2456"/>
    <w:rsid w:val="009E25DB"/>
    <w:rsid w:val="009E3FBA"/>
    <w:rsid w:val="009E7FFD"/>
    <w:rsid w:val="009F0B0C"/>
    <w:rsid w:val="009F0FBC"/>
    <w:rsid w:val="009F1C7B"/>
    <w:rsid w:val="009F255C"/>
    <w:rsid w:val="009F2B46"/>
    <w:rsid w:val="009F4C1E"/>
    <w:rsid w:val="00A033BE"/>
    <w:rsid w:val="00A11E87"/>
    <w:rsid w:val="00A236DA"/>
    <w:rsid w:val="00A25E29"/>
    <w:rsid w:val="00A31BA7"/>
    <w:rsid w:val="00A41DB8"/>
    <w:rsid w:val="00A42A4C"/>
    <w:rsid w:val="00A5095A"/>
    <w:rsid w:val="00A536F4"/>
    <w:rsid w:val="00A63D58"/>
    <w:rsid w:val="00A9578A"/>
    <w:rsid w:val="00A97334"/>
    <w:rsid w:val="00AA27B7"/>
    <w:rsid w:val="00AA4085"/>
    <w:rsid w:val="00AA77F2"/>
    <w:rsid w:val="00AB0D5D"/>
    <w:rsid w:val="00AB1F8A"/>
    <w:rsid w:val="00AB5A94"/>
    <w:rsid w:val="00AB6074"/>
    <w:rsid w:val="00AB6A30"/>
    <w:rsid w:val="00AC43C6"/>
    <w:rsid w:val="00AD724E"/>
    <w:rsid w:val="00AE423D"/>
    <w:rsid w:val="00AE75A9"/>
    <w:rsid w:val="00AF0827"/>
    <w:rsid w:val="00AF34E5"/>
    <w:rsid w:val="00AF5C04"/>
    <w:rsid w:val="00B00FE1"/>
    <w:rsid w:val="00B033B7"/>
    <w:rsid w:val="00B17271"/>
    <w:rsid w:val="00B25893"/>
    <w:rsid w:val="00B274BF"/>
    <w:rsid w:val="00B455E9"/>
    <w:rsid w:val="00B649D9"/>
    <w:rsid w:val="00B66159"/>
    <w:rsid w:val="00B677BF"/>
    <w:rsid w:val="00B7096E"/>
    <w:rsid w:val="00B71C92"/>
    <w:rsid w:val="00B80588"/>
    <w:rsid w:val="00B8394D"/>
    <w:rsid w:val="00B83D67"/>
    <w:rsid w:val="00B872F4"/>
    <w:rsid w:val="00B87FFC"/>
    <w:rsid w:val="00B923C4"/>
    <w:rsid w:val="00B95A5C"/>
    <w:rsid w:val="00BA1D5A"/>
    <w:rsid w:val="00BA6A9A"/>
    <w:rsid w:val="00BA768C"/>
    <w:rsid w:val="00BB19A5"/>
    <w:rsid w:val="00BB20A5"/>
    <w:rsid w:val="00BB28F8"/>
    <w:rsid w:val="00BB3CDE"/>
    <w:rsid w:val="00BD12ED"/>
    <w:rsid w:val="00BD777F"/>
    <w:rsid w:val="00BD7B0B"/>
    <w:rsid w:val="00BE02F3"/>
    <w:rsid w:val="00BF07F2"/>
    <w:rsid w:val="00C03049"/>
    <w:rsid w:val="00C114A3"/>
    <w:rsid w:val="00C13F0F"/>
    <w:rsid w:val="00C165F9"/>
    <w:rsid w:val="00C17259"/>
    <w:rsid w:val="00C42FE1"/>
    <w:rsid w:val="00C437E3"/>
    <w:rsid w:val="00C44F74"/>
    <w:rsid w:val="00C55DFC"/>
    <w:rsid w:val="00C60EC8"/>
    <w:rsid w:val="00C73FB9"/>
    <w:rsid w:val="00C762B0"/>
    <w:rsid w:val="00C7756A"/>
    <w:rsid w:val="00C84470"/>
    <w:rsid w:val="00C86A57"/>
    <w:rsid w:val="00C91A1D"/>
    <w:rsid w:val="00C9682E"/>
    <w:rsid w:val="00CA1AE7"/>
    <w:rsid w:val="00CA42D9"/>
    <w:rsid w:val="00CA6C2C"/>
    <w:rsid w:val="00CB0AE1"/>
    <w:rsid w:val="00CC058D"/>
    <w:rsid w:val="00CC08FA"/>
    <w:rsid w:val="00CC0B7D"/>
    <w:rsid w:val="00CC2DB1"/>
    <w:rsid w:val="00CD1BC7"/>
    <w:rsid w:val="00CD523D"/>
    <w:rsid w:val="00CE021F"/>
    <w:rsid w:val="00CF3553"/>
    <w:rsid w:val="00D10E9D"/>
    <w:rsid w:val="00D1229C"/>
    <w:rsid w:val="00D12613"/>
    <w:rsid w:val="00D14ABA"/>
    <w:rsid w:val="00D16D8D"/>
    <w:rsid w:val="00D21B33"/>
    <w:rsid w:val="00D22C7A"/>
    <w:rsid w:val="00D23246"/>
    <w:rsid w:val="00D31C0B"/>
    <w:rsid w:val="00D33F6B"/>
    <w:rsid w:val="00D372F2"/>
    <w:rsid w:val="00D46009"/>
    <w:rsid w:val="00D50452"/>
    <w:rsid w:val="00D602D5"/>
    <w:rsid w:val="00D6473C"/>
    <w:rsid w:val="00D65619"/>
    <w:rsid w:val="00D660E4"/>
    <w:rsid w:val="00D86962"/>
    <w:rsid w:val="00D87B9F"/>
    <w:rsid w:val="00D90861"/>
    <w:rsid w:val="00D911AA"/>
    <w:rsid w:val="00D93C6E"/>
    <w:rsid w:val="00D96F1B"/>
    <w:rsid w:val="00DA7592"/>
    <w:rsid w:val="00DC044A"/>
    <w:rsid w:val="00DC4441"/>
    <w:rsid w:val="00DD76A8"/>
    <w:rsid w:val="00DE60DB"/>
    <w:rsid w:val="00E00109"/>
    <w:rsid w:val="00E022F2"/>
    <w:rsid w:val="00E221D5"/>
    <w:rsid w:val="00E2225A"/>
    <w:rsid w:val="00E22F55"/>
    <w:rsid w:val="00E33ECF"/>
    <w:rsid w:val="00E45EEA"/>
    <w:rsid w:val="00E46DFC"/>
    <w:rsid w:val="00E558AD"/>
    <w:rsid w:val="00E63A21"/>
    <w:rsid w:val="00E67FE7"/>
    <w:rsid w:val="00E71E77"/>
    <w:rsid w:val="00E803F2"/>
    <w:rsid w:val="00E84FDD"/>
    <w:rsid w:val="00E86FF3"/>
    <w:rsid w:val="00E904B1"/>
    <w:rsid w:val="00EA4D06"/>
    <w:rsid w:val="00EA6AA5"/>
    <w:rsid w:val="00EA79D1"/>
    <w:rsid w:val="00EA7DC5"/>
    <w:rsid w:val="00EB41C1"/>
    <w:rsid w:val="00EB65D7"/>
    <w:rsid w:val="00EC188A"/>
    <w:rsid w:val="00EC4F51"/>
    <w:rsid w:val="00ED41D6"/>
    <w:rsid w:val="00EE33AB"/>
    <w:rsid w:val="00EE775E"/>
    <w:rsid w:val="00EF0D89"/>
    <w:rsid w:val="00EF2A0D"/>
    <w:rsid w:val="00EF4CD8"/>
    <w:rsid w:val="00F0727C"/>
    <w:rsid w:val="00F212DB"/>
    <w:rsid w:val="00F245F5"/>
    <w:rsid w:val="00F253D6"/>
    <w:rsid w:val="00F254B7"/>
    <w:rsid w:val="00F265B8"/>
    <w:rsid w:val="00F356D0"/>
    <w:rsid w:val="00F41697"/>
    <w:rsid w:val="00F41F73"/>
    <w:rsid w:val="00F45B95"/>
    <w:rsid w:val="00F549DE"/>
    <w:rsid w:val="00F60C1D"/>
    <w:rsid w:val="00F62B41"/>
    <w:rsid w:val="00F81953"/>
    <w:rsid w:val="00F83651"/>
    <w:rsid w:val="00F83CE4"/>
    <w:rsid w:val="00F841FC"/>
    <w:rsid w:val="00F86E0F"/>
    <w:rsid w:val="00F921A2"/>
    <w:rsid w:val="00F94C62"/>
    <w:rsid w:val="00F96A7F"/>
    <w:rsid w:val="00FA74D3"/>
    <w:rsid w:val="00FB2D28"/>
    <w:rsid w:val="00FB46C3"/>
    <w:rsid w:val="00FC0D84"/>
    <w:rsid w:val="00FC3F52"/>
    <w:rsid w:val="00FC6BC2"/>
    <w:rsid w:val="00FC7031"/>
    <w:rsid w:val="00FD0379"/>
    <w:rsid w:val="00FD185C"/>
    <w:rsid w:val="00FD33A8"/>
    <w:rsid w:val="00FD5EBF"/>
    <w:rsid w:val="00FD6EB5"/>
    <w:rsid w:val="00FE7361"/>
    <w:rsid w:val="4928A1E9"/>
    <w:rsid w:val="655AA856"/>
    <w:rsid w:val="69C85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C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06F4"/>
    <w:pPr>
      <w:keepNext/>
      <w:keepLines/>
      <w:shd w:val="clear" w:color="auto" w:fill="BFBFBF" w:themeFill="background1" w:themeFillShade="BF"/>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CB0AE1"/>
    <w:pPr>
      <w:keepNext/>
      <w:keepLines/>
      <w:spacing w:before="40" w:after="0"/>
      <w:outlineLvl w:val="1"/>
    </w:pPr>
    <w:rPr>
      <w:rFonts w:ascii="Times New Roman" w:eastAsiaTheme="majorEastAsia" w:hAnsi="Times New Roman" w:cstheme="majorBidi"/>
      <w:b/>
      <w:i/>
      <w:sz w:val="24"/>
      <w:szCs w:val="26"/>
    </w:rPr>
  </w:style>
  <w:style w:type="paragraph" w:styleId="Heading3">
    <w:name w:val="heading 3"/>
    <w:basedOn w:val="Normal"/>
    <w:next w:val="Normal"/>
    <w:link w:val="Heading3Char"/>
    <w:uiPriority w:val="9"/>
    <w:unhideWhenUsed/>
    <w:qFormat/>
    <w:rsid w:val="00CB0AE1"/>
    <w:pPr>
      <w:keepNext/>
      <w:keepLines/>
      <w:spacing w:before="40" w:after="0"/>
      <w:outlineLvl w:val="2"/>
    </w:pPr>
    <w:rPr>
      <w:rFonts w:asciiTheme="majorHAnsi" w:eastAsiaTheme="majorEastAsia" w:hAnsiTheme="majorHAnsi" w:cstheme="majorBidi"/>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6F4"/>
    <w:rPr>
      <w:rFonts w:ascii="Times New Roman" w:eastAsiaTheme="majorEastAsia" w:hAnsi="Times New Roman" w:cstheme="majorBidi"/>
      <w:b/>
      <w:sz w:val="24"/>
      <w:szCs w:val="32"/>
      <w:shd w:val="clear" w:color="auto" w:fill="BFBFBF" w:themeFill="background1" w:themeFillShade="BF"/>
    </w:rPr>
  </w:style>
  <w:style w:type="character" w:customStyle="1" w:styleId="Heading2Char">
    <w:name w:val="Heading 2 Char"/>
    <w:basedOn w:val="DefaultParagraphFont"/>
    <w:link w:val="Heading2"/>
    <w:uiPriority w:val="9"/>
    <w:rsid w:val="00CB0AE1"/>
    <w:rPr>
      <w:rFonts w:ascii="Times New Roman" w:eastAsiaTheme="majorEastAsia" w:hAnsi="Times New Roman" w:cstheme="majorBidi"/>
      <w:b/>
      <w:i/>
      <w:sz w:val="24"/>
      <w:szCs w:val="26"/>
    </w:rPr>
  </w:style>
  <w:style w:type="paragraph" w:styleId="TOC1">
    <w:name w:val="toc 1"/>
    <w:basedOn w:val="Normal"/>
    <w:next w:val="Normal"/>
    <w:autoRedefine/>
    <w:uiPriority w:val="39"/>
    <w:unhideWhenUsed/>
    <w:rsid w:val="007B06F4"/>
    <w:pPr>
      <w:spacing w:after="100"/>
    </w:pPr>
  </w:style>
  <w:style w:type="paragraph" w:styleId="TOC2">
    <w:name w:val="toc 2"/>
    <w:basedOn w:val="Normal"/>
    <w:next w:val="Normal"/>
    <w:autoRedefine/>
    <w:uiPriority w:val="39"/>
    <w:unhideWhenUsed/>
    <w:rsid w:val="00F212DB"/>
    <w:pPr>
      <w:spacing w:after="100"/>
      <w:ind w:left="220"/>
    </w:pPr>
    <w:rPr>
      <w:i/>
      <w:sz w:val="20"/>
    </w:rPr>
  </w:style>
  <w:style w:type="character" w:styleId="Hyperlink">
    <w:name w:val="Hyperlink"/>
    <w:basedOn w:val="DefaultParagraphFont"/>
    <w:uiPriority w:val="99"/>
    <w:unhideWhenUsed/>
    <w:rsid w:val="007B06F4"/>
    <w:rPr>
      <w:color w:val="0563C1" w:themeColor="hyperlink"/>
      <w:u w:val="single"/>
    </w:rPr>
  </w:style>
  <w:style w:type="character" w:customStyle="1" w:styleId="Heading3Char">
    <w:name w:val="Heading 3 Char"/>
    <w:basedOn w:val="DefaultParagraphFont"/>
    <w:link w:val="Heading3"/>
    <w:uiPriority w:val="9"/>
    <w:rsid w:val="00CB0AE1"/>
    <w:rPr>
      <w:rFonts w:asciiTheme="majorHAnsi" w:eastAsiaTheme="majorEastAsia" w:hAnsiTheme="majorHAnsi" w:cstheme="majorBidi"/>
      <w:b/>
      <w:szCs w:val="24"/>
      <w:u w:val="single"/>
    </w:rPr>
  </w:style>
  <w:style w:type="paragraph" w:customStyle="1" w:styleId="description">
    <w:name w:val="description"/>
    <w:basedOn w:val="Normal"/>
    <w:rsid w:val="00B455E9"/>
    <w:pPr>
      <w:spacing w:after="200" w:line="276" w:lineRule="auto"/>
    </w:pPr>
    <w:rPr>
      <w:rFonts w:eastAsiaTheme="minorEastAsia"/>
    </w:rPr>
  </w:style>
  <w:style w:type="table" w:customStyle="1" w:styleId="indicatorTB">
    <w:name w:val="indicatorTB"/>
    <w:basedOn w:val="TableNormal"/>
    <w:uiPriority w:val="99"/>
    <w:rsid w:val="00B455E9"/>
    <w:pPr>
      <w:spacing w:after="0" w:line="240" w:lineRule="auto"/>
    </w:pPr>
    <w:rPr>
      <w:rFonts w:eastAsiaTheme="minorEastAsia"/>
    </w:rPr>
    <w:tblP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72" w:type="dxa"/>
        <w:left w:w="72" w:type="dxa"/>
        <w:bottom w:w="72" w:type="dxa"/>
        <w:right w:w="72" w:type="dxa"/>
      </w:tblCellMar>
    </w:tblPr>
    <w:tcPr>
      <w:vAlign w:val="center"/>
    </w:tcPr>
    <w:tblStylePr w:type="firstRow">
      <w:tblPr/>
      <w:tcPr>
        <w:shd w:val="clear" w:color="auto" w:fill="F7F3E8"/>
      </w:tcPr>
    </w:tblStylePr>
  </w:style>
  <w:style w:type="paragraph" w:customStyle="1" w:styleId="gaugelegend">
    <w:name w:val="gaugelegend"/>
    <w:basedOn w:val="Normal"/>
    <w:qFormat/>
    <w:rsid w:val="00B455E9"/>
    <w:pPr>
      <w:spacing w:after="0" w:line="240" w:lineRule="auto"/>
    </w:pPr>
    <w:rPr>
      <w:rFonts w:eastAsiaTheme="minorEastAsia"/>
      <w:sz w:val="20"/>
    </w:rPr>
  </w:style>
  <w:style w:type="paragraph" w:customStyle="1" w:styleId="gaugechart">
    <w:name w:val="gaugechart"/>
    <w:basedOn w:val="gaugelegend"/>
    <w:qFormat/>
    <w:rsid w:val="00B455E9"/>
  </w:style>
  <w:style w:type="table" w:customStyle="1" w:styleId="table">
    <w:name w:val="table"/>
    <w:basedOn w:val="TableNormal"/>
    <w:uiPriority w:val="99"/>
    <w:rsid w:val="00B455E9"/>
    <w:pPr>
      <w:spacing w:after="0" w:line="240" w:lineRule="auto"/>
    </w:pPr>
    <w:rPr>
      <w:rFonts w:eastAsiaTheme="minorEastAsia"/>
      <w:sz w:val="20"/>
    </w:rPr>
    <w:tblPr/>
  </w:style>
  <w:style w:type="character" w:styleId="SubtleEmphasis">
    <w:name w:val="Subtle Emphasis"/>
    <w:basedOn w:val="DefaultParagraphFont"/>
    <w:uiPriority w:val="19"/>
    <w:qFormat/>
    <w:rsid w:val="005F0C91"/>
    <w:rPr>
      <w:i/>
      <w:iCs/>
      <w:color w:val="404040" w:themeColor="text1" w:themeTint="BF"/>
      <w:sz w:val="18"/>
    </w:rPr>
  </w:style>
  <w:style w:type="character" w:styleId="Emphasis">
    <w:name w:val="Emphasis"/>
    <w:basedOn w:val="DefaultParagraphFont"/>
    <w:uiPriority w:val="20"/>
    <w:qFormat/>
    <w:rsid w:val="005F0C91"/>
    <w:rPr>
      <w:i/>
      <w:iCs/>
    </w:rPr>
  </w:style>
  <w:style w:type="paragraph" w:customStyle="1" w:styleId="indicator-breakout">
    <w:name w:val="indicator-breakout"/>
    <w:basedOn w:val="Normal"/>
    <w:qFormat/>
    <w:rsid w:val="005F0C91"/>
    <w:pPr>
      <w:spacing w:after="200" w:line="276" w:lineRule="auto"/>
    </w:pPr>
    <w:rPr>
      <w:rFonts w:eastAsiaTheme="minorEastAsia"/>
      <w:b/>
      <w:sz w:val="24"/>
    </w:rPr>
  </w:style>
  <w:style w:type="paragraph" w:customStyle="1" w:styleId="datasource">
    <w:name w:val="datasource"/>
    <w:basedOn w:val="Normal"/>
    <w:qFormat/>
    <w:rsid w:val="000507FD"/>
    <w:pPr>
      <w:spacing w:after="200" w:line="276" w:lineRule="auto"/>
    </w:pPr>
    <w:rPr>
      <w:rFonts w:eastAsiaTheme="minorEastAsia"/>
      <w:color w:val="333333"/>
      <w:sz w:val="18"/>
    </w:rPr>
  </w:style>
  <w:style w:type="paragraph" w:styleId="NoSpacing">
    <w:name w:val="No Spacing"/>
    <w:link w:val="NoSpacingChar"/>
    <w:uiPriority w:val="1"/>
    <w:qFormat/>
    <w:rsid w:val="000561C4"/>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0561C4"/>
    <w:rPr>
      <w:rFonts w:ascii="Calibri" w:eastAsia="Times New Roman" w:hAnsi="Calibri" w:cs="Times New Roman"/>
    </w:rPr>
  </w:style>
  <w:style w:type="paragraph" w:styleId="FootnoteText">
    <w:name w:val="footnote text"/>
    <w:basedOn w:val="Normal"/>
    <w:link w:val="FootnoteTextChar"/>
    <w:uiPriority w:val="99"/>
    <w:semiHidden/>
    <w:unhideWhenUsed/>
    <w:rsid w:val="00CD523D"/>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CD523D"/>
    <w:rPr>
      <w:rFonts w:ascii="Calibri" w:eastAsia="Times New Roman" w:hAnsi="Calibri" w:cs="Times New Roman"/>
      <w:sz w:val="20"/>
      <w:szCs w:val="20"/>
    </w:rPr>
  </w:style>
  <w:style w:type="character" w:styleId="FootnoteReference">
    <w:name w:val="footnote reference"/>
    <w:uiPriority w:val="99"/>
    <w:semiHidden/>
    <w:unhideWhenUsed/>
    <w:rsid w:val="00CD523D"/>
    <w:rPr>
      <w:vertAlign w:val="superscript"/>
    </w:rPr>
  </w:style>
  <w:style w:type="paragraph" w:styleId="Footer">
    <w:name w:val="footer"/>
    <w:basedOn w:val="Normal"/>
    <w:link w:val="FooterChar"/>
    <w:uiPriority w:val="99"/>
    <w:unhideWhenUsed/>
    <w:rsid w:val="0047657B"/>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47657B"/>
    <w:rPr>
      <w:rFonts w:ascii="Calibri" w:eastAsia="Times New Roman" w:hAnsi="Calibri" w:cs="Times New Roman"/>
    </w:rPr>
  </w:style>
  <w:style w:type="paragraph" w:customStyle="1" w:styleId="indicator-name">
    <w:name w:val="indicator-name"/>
    <w:basedOn w:val="Normal"/>
    <w:qFormat/>
    <w:rsid w:val="00F45B95"/>
    <w:pPr>
      <w:spacing w:after="200" w:line="276" w:lineRule="auto"/>
    </w:pPr>
    <w:rPr>
      <w:rFonts w:eastAsiaTheme="minorEastAsia"/>
      <w:b/>
      <w:sz w:val="26"/>
      <w:u w:val="single"/>
    </w:rPr>
  </w:style>
  <w:style w:type="paragraph" w:styleId="ListParagraph">
    <w:name w:val="List Paragraph"/>
    <w:basedOn w:val="Normal"/>
    <w:uiPriority w:val="34"/>
    <w:qFormat/>
    <w:rsid w:val="0058236A"/>
    <w:pPr>
      <w:ind w:left="720"/>
      <w:contextualSpacing/>
    </w:pPr>
    <w:rPr>
      <w:rFonts w:ascii="Calibri" w:eastAsia="Calibri" w:hAnsi="Calibri" w:cs="Times New Roman"/>
    </w:rPr>
  </w:style>
  <w:style w:type="paragraph" w:styleId="EndnoteText">
    <w:name w:val="endnote text"/>
    <w:basedOn w:val="Normal"/>
    <w:link w:val="EndnoteTextChar"/>
    <w:uiPriority w:val="99"/>
    <w:unhideWhenUsed/>
    <w:rsid w:val="004F5FE0"/>
    <w:pPr>
      <w:spacing w:after="0" w:line="240" w:lineRule="auto"/>
    </w:pPr>
    <w:rPr>
      <w:sz w:val="20"/>
      <w:szCs w:val="20"/>
    </w:rPr>
  </w:style>
  <w:style w:type="character" w:customStyle="1" w:styleId="EndnoteTextChar">
    <w:name w:val="Endnote Text Char"/>
    <w:basedOn w:val="DefaultParagraphFont"/>
    <w:link w:val="EndnoteText"/>
    <w:uiPriority w:val="99"/>
    <w:rsid w:val="004F5FE0"/>
    <w:rPr>
      <w:sz w:val="20"/>
      <w:szCs w:val="20"/>
    </w:rPr>
  </w:style>
  <w:style w:type="character" w:styleId="EndnoteReference">
    <w:name w:val="endnote reference"/>
    <w:basedOn w:val="DefaultParagraphFont"/>
    <w:uiPriority w:val="99"/>
    <w:semiHidden/>
    <w:unhideWhenUsed/>
    <w:rsid w:val="004F5FE0"/>
    <w:rPr>
      <w:vertAlign w:val="superscript"/>
    </w:rPr>
  </w:style>
  <w:style w:type="paragraph" w:customStyle="1" w:styleId="TableTitle">
    <w:name w:val="TableTitle"/>
    <w:basedOn w:val="Normal"/>
    <w:qFormat/>
    <w:rsid w:val="00856B91"/>
    <w:pPr>
      <w:spacing w:after="200" w:line="276" w:lineRule="auto"/>
    </w:pPr>
    <w:rPr>
      <w:rFonts w:ascii="Times New Roman" w:eastAsia="Times New Roman" w:hAnsi="Times New Roman" w:cs="Times New Roman"/>
      <w:b/>
      <w:noProof/>
      <w:sz w:val="18"/>
      <w:szCs w:val="18"/>
    </w:rPr>
  </w:style>
  <w:style w:type="paragraph" w:customStyle="1" w:styleId="SubHead2">
    <w:name w:val="SubHead2"/>
    <w:basedOn w:val="description"/>
    <w:qFormat/>
    <w:rsid w:val="00856B91"/>
    <w:pPr>
      <w:spacing w:after="0"/>
    </w:pPr>
    <w:rPr>
      <w:i/>
      <w:sz w:val="24"/>
    </w:rPr>
  </w:style>
  <w:style w:type="paragraph" w:styleId="BalloonText">
    <w:name w:val="Balloon Text"/>
    <w:basedOn w:val="Normal"/>
    <w:link w:val="BalloonTextChar"/>
    <w:uiPriority w:val="99"/>
    <w:semiHidden/>
    <w:unhideWhenUsed/>
    <w:rsid w:val="00D93C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C6E"/>
    <w:rPr>
      <w:rFonts w:ascii="Segoe UI" w:hAnsi="Segoe UI" w:cs="Segoe UI"/>
      <w:sz w:val="18"/>
      <w:szCs w:val="18"/>
    </w:rPr>
  </w:style>
  <w:style w:type="paragraph" w:styleId="TOC3">
    <w:name w:val="toc 3"/>
    <w:basedOn w:val="Normal"/>
    <w:next w:val="Normal"/>
    <w:autoRedefine/>
    <w:uiPriority w:val="39"/>
    <w:unhideWhenUsed/>
    <w:rsid w:val="00F212DB"/>
    <w:pPr>
      <w:spacing w:after="100"/>
      <w:ind w:left="440"/>
    </w:pPr>
  </w:style>
  <w:style w:type="paragraph" w:styleId="Header">
    <w:name w:val="header"/>
    <w:basedOn w:val="Normal"/>
    <w:link w:val="HeaderChar"/>
    <w:uiPriority w:val="99"/>
    <w:unhideWhenUsed/>
    <w:rsid w:val="00EB4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1C1"/>
  </w:style>
  <w:style w:type="table" w:styleId="TableGrid">
    <w:name w:val="Table Grid"/>
    <w:basedOn w:val="TableNormal"/>
    <w:uiPriority w:val="39"/>
    <w:rsid w:val="0061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5F69D9"/>
  </w:style>
  <w:style w:type="paragraph" w:styleId="NormalWeb">
    <w:name w:val="Normal (Web)"/>
    <w:basedOn w:val="Normal"/>
    <w:uiPriority w:val="99"/>
    <w:semiHidden/>
    <w:unhideWhenUsed/>
    <w:rsid w:val="002B346E"/>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2B346E"/>
  </w:style>
  <w:style w:type="character" w:styleId="FollowedHyperlink">
    <w:name w:val="FollowedHyperlink"/>
    <w:basedOn w:val="DefaultParagraphFont"/>
    <w:uiPriority w:val="99"/>
    <w:semiHidden/>
    <w:unhideWhenUsed/>
    <w:rsid w:val="00183FF9"/>
    <w:rPr>
      <w:color w:val="954F72" w:themeColor="followedHyperlink"/>
      <w:u w:val="single"/>
    </w:rPr>
  </w:style>
  <w:style w:type="character" w:styleId="CommentReference">
    <w:name w:val="annotation reference"/>
    <w:basedOn w:val="DefaultParagraphFont"/>
    <w:uiPriority w:val="99"/>
    <w:semiHidden/>
    <w:unhideWhenUsed/>
    <w:rsid w:val="00FD5EBF"/>
    <w:rPr>
      <w:sz w:val="16"/>
      <w:szCs w:val="16"/>
    </w:rPr>
  </w:style>
  <w:style w:type="paragraph" w:styleId="CommentText">
    <w:name w:val="annotation text"/>
    <w:basedOn w:val="Normal"/>
    <w:link w:val="CommentTextChar"/>
    <w:uiPriority w:val="99"/>
    <w:semiHidden/>
    <w:unhideWhenUsed/>
    <w:rsid w:val="00FD5EBF"/>
    <w:pPr>
      <w:spacing w:line="240" w:lineRule="auto"/>
    </w:pPr>
    <w:rPr>
      <w:sz w:val="20"/>
      <w:szCs w:val="20"/>
    </w:rPr>
  </w:style>
  <w:style w:type="character" w:customStyle="1" w:styleId="CommentTextChar">
    <w:name w:val="Comment Text Char"/>
    <w:basedOn w:val="DefaultParagraphFont"/>
    <w:link w:val="CommentText"/>
    <w:uiPriority w:val="99"/>
    <w:semiHidden/>
    <w:rsid w:val="00FD5EBF"/>
    <w:rPr>
      <w:sz w:val="20"/>
      <w:szCs w:val="20"/>
    </w:rPr>
  </w:style>
  <w:style w:type="paragraph" w:styleId="CommentSubject">
    <w:name w:val="annotation subject"/>
    <w:basedOn w:val="CommentText"/>
    <w:next w:val="CommentText"/>
    <w:link w:val="CommentSubjectChar"/>
    <w:uiPriority w:val="99"/>
    <w:semiHidden/>
    <w:unhideWhenUsed/>
    <w:rsid w:val="00FD5EBF"/>
    <w:rPr>
      <w:b/>
      <w:bCs/>
    </w:rPr>
  </w:style>
  <w:style w:type="character" w:customStyle="1" w:styleId="CommentSubjectChar">
    <w:name w:val="Comment Subject Char"/>
    <w:basedOn w:val="CommentTextChar"/>
    <w:link w:val="CommentSubject"/>
    <w:uiPriority w:val="99"/>
    <w:semiHidden/>
    <w:rsid w:val="00FD5EB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06F4"/>
    <w:pPr>
      <w:keepNext/>
      <w:keepLines/>
      <w:shd w:val="clear" w:color="auto" w:fill="BFBFBF" w:themeFill="background1" w:themeFillShade="BF"/>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CB0AE1"/>
    <w:pPr>
      <w:keepNext/>
      <w:keepLines/>
      <w:spacing w:before="40" w:after="0"/>
      <w:outlineLvl w:val="1"/>
    </w:pPr>
    <w:rPr>
      <w:rFonts w:ascii="Times New Roman" w:eastAsiaTheme="majorEastAsia" w:hAnsi="Times New Roman" w:cstheme="majorBidi"/>
      <w:b/>
      <w:i/>
      <w:sz w:val="24"/>
      <w:szCs w:val="26"/>
    </w:rPr>
  </w:style>
  <w:style w:type="paragraph" w:styleId="Heading3">
    <w:name w:val="heading 3"/>
    <w:basedOn w:val="Normal"/>
    <w:next w:val="Normal"/>
    <w:link w:val="Heading3Char"/>
    <w:uiPriority w:val="9"/>
    <w:unhideWhenUsed/>
    <w:qFormat/>
    <w:rsid w:val="00CB0AE1"/>
    <w:pPr>
      <w:keepNext/>
      <w:keepLines/>
      <w:spacing w:before="40" w:after="0"/>
      <w:outlineLvl w:val="2"/>
    </w:pPr>
    <w:rPr>
      <w:rFonts w:asciiTheme="majorHAnsi" w:eastAsiaTheme="majorEastAsia" w:hAnsiTheme="majorHAnsi" w:cstheme="majorBidi"/>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6F4"/>
    <w:rPr>
      <w:rFonts w:ascii="Times New Roman" w:eastAsiaTheme="majorEastAsia" w:hAnsi="Times New Roman" w:cstheme="majorBidi"/>
      <w:b/>
      <w:sz w:val="24"/>
      <w:szCs w:val="32"/>
      <w:shd w:val="clear" w:color="auto" w:fill="BFBFBF" w:themeFill="background1" w:themeFillShade="BF"/>
    </w:rPr>
  </w:style>
  <w:style w:type="character" w:customStyle="1" w:styleId="Heading2Char">
    <w:name w:val="Heading 2 Char"/>
    <w:basedOn w:val="DefaultParagraphFont"/>
    <w:link w:val="Heading2"/>
    <w:uiPriority w:val="9"/>
    <w:rsid w:val="00CB0AE1"/>
    <w:rPr>
      <w:rFonts w:ascii="Times New Roman" w:eastAsiaTheme="majorEastAsia" w:hAnsi="Times New Roman" w:cstheme="majorBidi"/>
      <w:b/>
      <w:i/>
      <w:sz w:val="24"/>
      <w:szCs w:val="26"/>
    </w:rPr>
  </w:style>
  <w:style w:type="paragraph" w:styleId="TOC1">
    <w:name w:val="toc 1"/>
    <w:basedOn w:val="Normal"/>
    <w:next w:val="Normal"/>
    <w:autoRedefine/>
    <w:uiPriority w:val="39"/>
    <w:unhideWhenUsed/>
    <w:rsid w:val="007B06F4"/>
    <w:pPr>
      <w:spacing w:after="100"/>
    </w:pPr>
  </w:style>
  <w:style w:type="paragraph" w:styleId="TOC2">
    <w:name w:val="toc 2"/>
    <w:basedOn w:val="Normal"/>
    <w:next w:val="Normal"/>
    <w:autoRedefine/>
    <w:uiPriority w:val="39"/>
    <w:unhideWhenUsed/>
    <w:rsid w:val="00F212DB"/>
    <w:pPr>
      <w:spacing w:after="100"/>
      <w:ind w:left="220"/>
    </w:pPr>
    <w:rPr>
      <w:i/>
      <w:sz w:val="20"/>
    </w:rPr>
  </w:style>
  <w:style w:type="character" w:styleId="Hyperlink">
    <w:name w:val="Hyperlink"/>
    <w:basedOn w:val="DefaultParagraphFont"/>
    <w:uiPriority w:val="99"/>
    <w:unhideWhenUsed/>
    <w:rsid w:val="007B06F4"/>
    <w:rPr>
      <w:color w:val="0563C1" w:themeColor="hyperlink"/>
      <w:u w:val="single"/>
    </w:rPr>
  </w:style>
  <w:style w:type="character" w:customStyle="1" w:styleId="Heading3Char">
    <w:name w:val="Heading 3 Char"/>
    <w:basedOn w:val="DefaultParagraphFont"/>
    <w:link w:val="Heading3"/>
    <w:uiPriority w:val="9"/>
    <w:rsid w:val="00CB0AE1"/>
    <w:rPr>
      <w:rFonts w:asciiTheme="majorHAnsi" w:eastAsiaTheme="majorEastAsia" w:hAnsiTheme="majorHAnsi" w:cstheme="majorBidi"/>
      <w:b/>
      <w:szCs w:val="24"/>
      <w:u w:val="single"/>
    </w:rPr>
  </w:style>
  <w:style w:type="paragraph" w:customStyle="1" w:styleId="description">
    <w:name w:val="description"/>
    <w:basedOn w:val="Normal"/>
    <w:rsid w:val="00B455E9"/>
    <w:pPr>
      <w:spacing w:after="200" w:line="276" w:lineRule="auto"/>
    </w:pPr>
    <w:rPr>
      <w:rFonts w:eastAsiaTheme="minorEastAsia"/>
    </w:rPr>
  </w:style>
  <w:style w:type="table" w:customStyle="1" w:styleId="indicatorTB">
    <w:name w:val="indicatorTB"/>
    <w:basedOn w:val="TableNormal"/>
    <w:uiPriority w:val="99"/>
    <w:rsid w:val="00B455E9"/>
    <w:pPr>
      <w:spacing w:after="0" w:line="240" w:lineRule="auto"/>
    </w:pPr>
    <w:rPr>
      <w:rFonts w:eastAsiaTheme="minorEastAsia"/>
    </w:rPr>
    <w:tblP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72" w:type="dxa"/>
        <w:left w:w="72" w:type="dxa"/>
        <w:bottom w:w="72" w:type="dxa"/>
        <w:right w:w="72" w:type="dxa"/>
      </w:tblCellMar>
    </w:tblPr>
    <w:tcPr>
      <w:vAlign w:val="center"/>
    </w:tcPr>
    <w:tblStylePr w:type="firstRow">
      <w:tblPr/>
      <w:tcPr>
        <w:shd w:val="clear" w:color="auto" w:fill="F7F3E8"/>
      </w:tcPr>
    </w:tblStylePr>
  </w:style>
  <w:style w:type="paragraph" w:customStyle="1" w:styleId="gaugelegend">
    <w:name w:val="gaugelegend"/>
    <w:basedOn w:val="Normal"/>
    <w:qFormat/>
    <w:rsid w:val="00B455E9"/>
    <w:pPr>
      <w:spacing w:after="0" w:line="240" w:lineRule="auto"/>
    </w:pPr>
    <w:rPr>
      <w:rFonts w:eastAsiaTheme="minorEastAsia"/>
      <w:sz w:val="20"/>
    </w:rPr>
  </w:style>
  <w:style w:type="paragraph" w:customStyle="1" w:styleId="gaugechart">
    <w:name w:val="gaugechart"/>
    <w:basedOn w:val="gaugelegend"/>
    <w:qFormat/>
    <w:rsid w:val="00B455E9"/>
  </w:style>
  <w:style w:type="table" w:customStyle="1" w:styleId="table">
    <w:name w:val="table"/>
    <w:basedOn w:val="TableNormal"/>
    <w:uiPriority w:val="99"/>
    <w:rsid w:val="00B455E9"/>
    <w:pPr>
      <w:spacing w:after="0" w:line="240" w:lineRule="auto"/>
    </w:pPr>
    <w:rPr>
      <w:rFonts w:eastAsiaTheme="minorEastAsia"/>
      <w:sz w:val="20"/>
    </w:rPr>
    <w:tblPr/>
  </w:style>
  <w:style w:type="character" w:styleId="SubtleEmphasis">
    <w:name w:val="Subtle Emphasis"/>
    <w:basedOn w:val="DefaultParagraphFont"/>
    <w:uiPriority w:val="19"/>
    <w:qFormat/>
    <w:rsid w:val="005F0C91"/>
    <w:rPr>
      <w:i/>
      <w:iCs/>
      <w:color w:val="404040" w:themeColor="text1" w:themeTint="BF"/>
      <w:sz w:val="18"/>
    </w:rPr>
  </w:style>
  <w:style w:type="character" w:styleId="Emphasis">
    <w:name w:val="Emphasis"/>
    <w:basedOn w:val="DefaultParagraphFont"/>
    <w:uiPriority w:val="20"/>
    <w:qFormat/>
    <w:rsid w:val="005F0C91"/>
    <w:rPr>
      <w:i/>
      <w:iCs/>
    </w:rPr>
  </w:style>
  <w:style w:type="paragraph" w:customStyle="1" w:styleId="indicator-breakout">
    <w:name w:val="indicator-breakout"/>
    <w:basedOn w:val="Normal"/>
    <w:qFormat/>
    <w:rsid w:val="005F0C91"/>
    <w:pPr>
      <w:spacing w:after="200" w:line="276" w:lineRule="auto"/>
    </w:pPr>
    <w:rPr>
      <w:rFonts w:eastAsiaTheme="minorEastAsia"/>
      <w:b/>
      <w:sz w:val="24"/>
    </w:rPr>
  </w:style>
  <w:style w:type="paragraph" w:customStyle="1" w:styleId="datasource">
    <w:name w:val="datasource"/>
    <w:basedOn w:val="Normal"/>
    <w:qFormat/>
    <w:rsid w:val="000507FD"/>
    <w:pPr>
      <w:spacing w:after="200" w:line="276" w:lineRule="auto"/>
    </w:pPr>
    <w:rPr>
      <w:rFonts w:eastAsiaTheme="minorEastAsia"/>
      <w:color w:val="333333"/>
      <w:sz w:val="18"/>
    </w:rPr>
  </w:style>
  <w:style w:type="paragraph" w:styleId="NoSpacing">
    <w:name w:val="No Spacing"/>
    <w:link w:val="NoSpacingChar"/>
    <w:uiPriority w:val="1"/>
    <w:qFormat/>
    <w:rsid w:val="000561C4"/>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0561C4"/>
    <w:rPr>
      <w:rFonts w:ascii="Calibri" w:eastAsia="Times New Roman" w:hAnsi="Calibri" w:cs="Times New Roman"/>
    </w:rPr>
  </w:style>
  <w:style w:type="paragraph" w:styleId="FootnoteText">
    <w:name w:val="footnote text"/>
    <w:basedOn w:val="Normal"/>
    <w:link w:val="FootnoteTextChar"/>
    <w:uiPriority w:val="99"/>
    <w:semiHidden/>
    <w:unhideWhenUsed/>
    <w:rsid w:val="00CD523D"/>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CD523D"/>
    <w:rPr>
      <w:rFonts w:ascii="Calibri" w:eastAsia="Times New Roman" w:hAnsi="Calibri" w:cs="Times New Roman"/>
      <w:sz w:val="20"/>
      <w:szCs w:val="20"/>
    </w:rPr>
  </w:style>
  <w:style w:type="character" w:styleId="FootnoteReference">
    <w:name w:val="footnote reference"/>
    <w:uiPriority w:val="99"/>
    <w:semiHidden/>
    <w:unhideWhenUsed/>
    <w:rsid w:val="00CD523D"/>
    <w:rPr>
      <w:vertAlign w:val="superscript"/>
    </w:rPr>
  </w:style>
  <w:style w:type="paragraph" w:styleId="Footer">
    <w:name w:val="footer"/>
    <w:basedOn w:val="Normal"/>
    <w:link w:val="FooterChar"/>
    <w:uiPriority w:val="99"/>
    <w:unhideWhenUsed/>
    <w:rsid w:val="0047657B"/>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47657B"/>
    <w:rPr>
      <w:rFonts w:ascii="Calibri" w:eastAsia="Times New Roman" w:hAnsi="Calibri" w:cs="Times New Roman"/>
    </w:rPr>
  </w:style>
  <w:style w:type="paragraph" w:customStyle="1" w:styleId="indicator-name">
    <w:name w:val="indicator-name"/>
    <w:basedOn w:val="Normal"/>
    <w:qFormat/>
    <w:rsid w:val="00F45B95"/>
    <w:pPr>
      <w:spacing w:after="200" w:line="276" w:lineRule="auto"/>
    </w:pPr>
    <w:rPr>
      <w:rFonts w:eastAsiaTheme="minorEastAsia"/>
      <w:b/>
      <w:sz w:val="26"/>
      <w:u w:val="single"/>
    </w:rPr>
  </w:style>
  <w:style w:type="paragraph" w:styleId="ListParagraph">
    <w:name w:val="List Paragraph"/>
    <w:basedOn w:val="Normal"/>
    <w:uiPriority w:val="34"/>
    <w:qFormat/>
    <w:rsid w:val="0058236A"/>
    <w:pPr>
      <w:ind w:left="720"/>
      <w:contextualSpacing/>
    </w:pPr>
    <w:rPr>
      <w:rFonts w:ascii="Calibri" w:eastAsia="Calibri" w:hAnsi="Calibri" w:cs="Times New Roman"/>
    </w:rPr>
  </w:style>
  <w:style w:type="paragraph" w:styleId="EndnoteText">
    <w:name w:val="endnote text"/>
    <w:basedOn w:val="Normal"/>
    <w:link w:val="EndnoteTextChar"/>
    <w:uiPriority w:val="99"/>
    <w:unhideWhenUsed/>
    <w:rsid w:val="004F5FE0"/>
    <w:pPr>
      <w:spacing w:after="0" w:line="240" w:lineRule="auto"/>
    </w:pPr>
    <w:rPr>
      <w:sz w:val="20"/>
      <w:szCs w:val="20"/>
    </w:rPr>
  </w:style>
  <w:style w:type="character" w:customStyle="1" w:styleId="EndnoteTextChar">
    <w:name w:val="Endnote Text Char"/>
    <w:basedOn w:val="DefaultParagraphFont"/>
    <w:link w:val="EndnoteText"/>
    <w:uiPriority w:val="99"/>
    <w:rsid w:val="004F5FE0"/>
    <w:rPr>
      <w:sz w:val="20"/>
      <w:szCs w:val="20"/>
    </w:rPr>
  </w:style>
  <w:style w:type="character" w:styleId="EndnoteReference">
    <w:name w:val="endnote reference"/>
    <w:basedOn w:val="DefaultParagraphFont"/>
    <w:uiPriority w:val="99"/>
    <w:semiHidden/>
    <w:unhideWhenUsed/>
    <w:rsid w:val="004F5FE0"/>
    <w:rPr>
      <w:vertAlign w:val="superscript"/>
    </w:rPr>
  </w:style>
  <w:style w:type="paragraph" w:customStyle="1" w:styleId="TableTitle">
    <w:name w:val="TableTitle"/>
    <w:basedOn w:val="Normal"/>
    <w:qFormat/>
    <w:rsid w:val="00856B91"/>
    <w:pPr>
      <w:spacing w:after="200" w:line="276" w:lineRule="auto"/>
    </w:pPr>
    <w:rPr>
      <w:rFonts w:ascii="Times New Roman" w:eastAsia="Times New Roman" w:hAnsi="Times New Roman" w:cs="Times New Roman"/>
      <w:b/>
      <w:noProof/>
      <w:sz w:val="18"/>
      <w:szCs w:val="18"/>
    </w:rPr>
  </w:style>
  <w:style w:type="paragraph" w:customStyle="1" w:styleId="SubHead2">
    <w:name w:val="SubHead2"/>
    <w:basedOn w:val="description"/>
    <w:qFormat/>
    <w:rsid w:val="00856B91"/>
    <w:pPr>
      <w:spacing w:after="0"/>
    </w:pPr>
    <w:rPr>
      <w:i/>
      <w:sz w:val="24"/>
    </w:rPr>
  </w:style>
  <w:style w:type="paragraph" w:styleId="BalloonText">
    <w:name w:val="Balloon Text"/>
    <w:basedOn w:val="Normal"/>
    <w:link w:val="BalloonTextChar"/>
    <w:uiPriority w:val="99"/>
    <w:semiHidden/>
    <w:unhideWhenUsed/>
    <w:rsid w:val="00D93C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C6E"/>
    <w:rPr>
      <w:rFonts w:ascii="Segoe UI" w:hAnsi="Segoe UI" w:cs="Segoe UI"/>
      <w:sz w:val="18"/>
      <w:szCs w:val="18"/>
    </w:rPr>
  </w:style>
  <w:style w:type="paragraph" w:styleId="TOC3">
    <w:name w:val="toc 3"/>
    <w:basedOn w:val="Normal"/>
    <w:next w:val="Normal"/>
    <w:autoRedefine/>
    <w:uiPriority w:val="39"/>
    <w:unhideWhenUsed/>
    <w:rsid w:val="00F212DB"/>
    <w:pPr>
      <w:spacing w:after="100"/>
      <w:ind w:left="440"/>
    </w:pPr>
  </w:style>
  <w:style w:type="paragraph" w:styleId="Header">
    <w:name w:val="header"/>
    <w:basedOn w:val="Normal"/>
    <w:link w:val="HeaderChar"/>
    <w:uiPriority w:val="99"/>
    <w:unhideWhenUsed/>
    <w:rsid w:val="00EB4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1C1"/>
  </w:style>
  <w:style w:type="table" w:styleId="TableGrid">
    <w:name w:val="Table Grid"/>
    <w:basedOn w:val="TableNormal"/>
    <w:uiPriority w:val="39"/>
    <w:rsid w:val="0061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5F69D9"/>
  </w:style>
  <w:style w:type="paragraph" w:styleId="NormalWeb">
    <w:name w:val="Normal (Web)"/>
    <w:basedOn w:val="Normal"/>
    <w:uiPriority w:val="99"/>
    <w:semiHidden/>
    <w:unhideWhenUsed/>
    <w:rsid w:val="002B346E"/>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2B346E"/>
  </w:style>
  <w:style w:type="character" w:styleId="FollowedHyperlink">
    <w:name w:val="FollowedHyperlink"/>
    <w:basedOn w:val="DefaultParagraphFont"/>
    <w:uiPriority w:val="99"/>
    <w:semiHidden/>
    <w:unhideWhenUsed/>
    <w:rsid w:val="00183FF9"/>
    <w:rPr>
      <w:color w:val="954F72" w:themeColor="followedHyperlink"/>
      <w:u w:val="single"/>
    </w:rPr>
  </w:style>
  <w:style w:type="character" w:styleId="CommentReference">
    <w:name w:val="annotation reference"/>
    <w:basedOn w:val="DefaultParagraphFont"/>
    <w:uiPriority w:val="99"/>
    <w:semiHidden/>
    <w:unhideWhenUsed/>
    <w:rsid w:val="00FD5EBF"/>
    <w:rPr>
      <w:sz w:val="16"/>
      <w:szCs w:val="16"/>
    </w:rPr>
  </w:style>
  <w:style w:type="paragraph" w:styleId="CommentText">
    <w:name w:val="annotation text"/>
    <w:basedOn w:val="Normal"/>
    <w:link w:val="CommentTextChar"/>
    <w:uiPriority w:val="99"/>
    <w:semiHidden/>
    <w:unhideWhenUsed/>
    <w:rsid w:val="00FD5EBF"/>
    <w:pPr>
      <w:spacing w:line="240" w:lineRule="auto"/>
    </w:pPr>
    <w:rPr>
      <w:sz w:val="20"/>
      <w:szCs w:val="20"/>
    </w:rPr>
  </w:style>
  <w:style w:type="character" w:customStyle="1" w:styleId="CommentTextChar">
    <w:name w:val="Comment Text Char"/>
    <w:basedOn w:val="DefaultParagraphFont"/>
    <w:link w:val="CommentText"/>
    <w:uiPriority w:val="99"/>
    <w:semiHidden/>
    <w:rsid w:val="00FD5EBF"/>
    <w:rPr>
      <w:sz w:val="20"/>
      <w:szCs w:val="20"/>
    </w:rPr>
  </w:style>
  <w:style w:type="paragraph" w:styleId="CommentSubject">
    <w:name w:val="annotation subject"/>
    <w:basedOn w:val="CommentText"/>
    <w:next w:val="CommentText"/>
    <w:link w:val="CommentSubjectChar"/>
    <w:uiPriority w:val="99"/>
    <w:semiHidden/>
    <w:unhideWhenUsed/>
    <w:rsid w:val="00FD5EBF"/>
    <w:rPr>
      <w:b/>
      <w:bCs/>
    </w:rPr>
  </w:style>
  <w:style w:type="character" w:customStyle="1" w:styleId="CommentSubjectChar">
    <w:name w:val="Comment Subject Char"/>
    <w:basedOn w:val="CommentTextChar"/>
    <w:link w:val="CommentSubject"/>
    <w:uiPriority w:val="99"/>
    <w:semiHidden/>
    <w:rsid w:val="00FD5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5231">
      <w:bodyDiv w:val="1"/>
      <w:marLeft w:val="0"/>
      <w:marRight w:val="0"/>
      <w:marTop w:val="0"/>
      <w:marBottom w:val="0"/>
      <w:divBdr>
        <w:top w:val="none" w:sz="0" w:space="0" w:color="auto"/>
        <w:left w:val="none" w:sz="0" w:space="0" w:color="auto"/>
        <w:bottom w:val="none" w:sz="0" w:space="0" w:color="auto"/>
        <w:right w:val="none" w:sz="0" w:space="0" w:color="auto"/>
      </w:divBdr>
    </w:div>
    <w:div w:id="184295505">
      <w:bodyDiv w:val="1"/>
      <w:marLeft w:val="0"/>
      <w:marRight w:val="0"/>
      <w:marTop w:val="0"/>
      <w:marBottom w:val="0"/>
      <w:divBdr>
        <w:top w:val="none" w:sz="0" w:space="0" w:color="auto"/>
        <w:left w:val="none" w:sz="0" w:space="0" w:color="auto"/>
        <w:bottom w:val="none" w:sz="0" w:space="0" w:color="auto"/>
        <w:right w:val="none" w:sz="0" w:space="0" w:color="auto"/>
      </w:divBdr>
    </w:div>
    <w:div w:id="255556315">
      <w:bodyDiv w:val="1"/>
      <w:marLeft w:val="0"/>
      <w:marRight w:val="0"/>
      <w:marTop w:val="0"/>
      <w:marBottom w:val="0"/>
      <w:divBdr>
        <w:top w:val="none" w:sz="0" w:space="0" w:color="auto"/>
        <w:left w:val="none" w:sz="0" w:space="0" w:color="auto"/>
        <w:bottom w:val="none" w:sz="0" w:space="0" w:color="auto"/>
        <w:right w:val="none" w:sz="0" w:space="0" w:color="auto"/>
      </w:divBdr>
    </w:div>
    <w:div w:id="286620451">
      <w:bodyDiv w:val="1"/>
      <w:marLeft w:val="0"/>
      <w:marRight w:val="0"/>
      <w:marTop w:val="0"/>
      <w:marBottom w:val="0"/>
      <w:divBdr>
        <w:top w:val="none" w:sz="0" w:space="0" w:color="auto"/>
        <w:left w:val="none" w:sz="0" w:space="0" w:color="auto"/>
        <w:bottom w:val="none" w:sz="0" w:space="0" w:color="auto"/>
        <w:right w:val="none" w:sz="0" w:space="0" w:color="auto"/>
      </w:divBdr>
    </w:div>
    <w:div w:id="320617771">
      <w:bodyDiv w:val="1"/>
      <w:marLeft w:val="0"/>
      <w:marRight w:val="0"/>
      <w:marTop w:val="0"/>
      <w:marBottom w:val="0"/>
      <w:divBdr>
        <w:top w:val="none" w:sz="0" w:space="0" w:color="auto"/>
        <w:left w:val="none" w:sz="0" w:space="0" w:color="auto"/>
        <w:bottom w:val="none" w:sz="0" w:space="0" w:color="auto"/>
        <w:right w:val="none" w:sz="0" w:space="0" w:color="auto"/>
      </w:divBdr>
    </w:div>
    <w:div w:id="339551303">
      <w:bodyDiv w:val="1"/>
      <w:marLeft w:val="0"/>
      <w:marRight w:val="0"/>
      <w:marTop w:val="0"/>
      <w:marBottom w:val="0"/>
      <w:divBdr>
        <w:top w:val="none" w:sz="0" w:space="0" w:color="auto"/>
        <w:left w:val="none" w:sz="0" w:space="0" w:color="auto"/>
        <w:bottom w:val="none" w:sz="0" w:space="0" w:color="auto"/>
        <w:right w:val="none" w:sz="0" w:space="0" w:color="auto"/>
      </w:divBdr>
    </w:div>
    <w:div w:id="389501427">
      <w:bodyDiv w:val="1"/>
      <w:marLeft w:val="0"/>
      <w:marRight w:val="0"/>
      <w:marTop w:val="0"/>
      <w:marBottom w:val="0"/>
      <w:divBdr>
        <w:top w:val="none" w:sz="0" w:space="0" w:color="auto"/>
        <w:left w:val="none" w:sz="0" w:space="0" w:color="auto"/>
        <w:bottom w:val="none" w:sz="0" w:space="0" w:color="auto"/>
        <w:right w:val="none" w:sz="0" w:space="0" w:color="auto"/>
      </w:divBdr>
      <w:divsChild>
        <w:div w:id="1325478249">
          <w:marLeft w:val="0"/>
          <w:marRight w:val="0"/>
          <w:marTop w:val="0"/>
          <w:marBottom w:val="0"/>
          <w:divBdr>
            <w:top w:val="none" w:sz="0" w:space="0" w:color="auto"/>
            <w:left w:val="none" w:sz="0" w:space="0" w:color="auto"/>
            <w:bottom w:val="none" w:sz="0" w:space="0" w:color="auto"/>
            <w:right w:val="none" w:sz="0" w:space="0" w:color="auto"/>
          </w:divBdr>
          <w:divsChild>
            <w:div w:id="1491679775">
              <w:marLeft w:val="-225"/>
              <w:marRight w:val="-225"/>
              <w:marTop w:val="0"/>
              <w:marBottom w:val="0"/>
              <w:divBdr>
                <w:top w:val="none" w:sz="0" w:space="0" w:color="auto"/>
                <w:left w:val="none" w:sz="0" w:space="0" w:color="auto"/>
                <w:bottom w:val="none" w:sz="0" w:space="0" w:color="auto"/>
                <w:right w:val="none" w:sz="0" w:space="0" w:color="auto"/>
              </w:divBdr>
              <w:divsChild>
                <w:div w:id="158666942">
                  <w:marLeft w:val="0"/>
                  <w:marRight w:val="0"/>
                  <w:marTop w:val="0"/>
                  <w:marBottom w:val="0"/>
                  <w:divBdr>
                    <w:top w:val="none" w:sz="0" w:space="0" w:color="auto"/>
                    <w:left w:val="none" w:sz="0" w:space="0" w:color="auto"/>
                    <w:bottom w:val="none" w:sz="0" w:space="0" w:color="auto"/>
                    <w:right w:val="none" w:sz="0" w:space="0" w:color="auto"/>
                  </w:divBdr>
                  <w:divsChild>
                    <w:div w:id="81672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016147">
      <w:bodyDiv w:val="1"/>
      <w:marLeft w:val="0"/>
      <w:marRight w:val="0"/>
      <w:marTop w:val="0"/>
      <w:marBottom w:val="0"/>
      <w:divBdr>
        <w:top w:val="none" w:sz="0" w:space="0" w:color="auto"/>
        <w:left w:val="none" w:sz="0" w:space="0" w:color="auto"/>
        <w:bottom w:val="none" w:sz="0" w:space="0" w:color="auto"/>
        <w:right w:val="none" w:sz="0" w:space="0" w:color="auto"/>
      </w:divBdr>
    </w:div>
    <w:div w:id="841509678">
      <w:bodyDiv w:val="1"/>
      <w:marLeft w:val="0"/>
      <w:marRight w:val="0"/>
      <w:marTop w:val="0"/>
      <w:marBottom w:val="0"/>
      <w:divBdr>
        <w:top w:val="none" w:sz="0" w:space="0" w:color="auto"/>
        <w:left w:val="none" w:sz="0" w:space="0" w:color="auto"/>
        <w:bottom w:val="none" w:sz="0" w:space="0" w:color="auto"/>
        <w:right w:val="none" w:sz="0" w:space="0" w:color="auto"/>
      </w:divBdr>
    </w:div>
    <w:div w:id="893127345">
      <w:bodyDiv w:val="1"/>
      <w:marLeft w:val="0"/>
      <w:marRight w:val="0"/>
      <w:marTop w:val="0"/>
      <w:marBottom w:val="0"/>
      <w:divBdr>
        <w:top w:val="none" w:sz="0" w:space="0" w:color="auto"/>
        <w:left w:val="none" w:sz="0" w:space="0" w:color="auto"/>
        <w:bottom w:val="none" w:sz="0" w:space="0" w:color="auto"/>
        <w:right w:val="none" w:sz="0" w:space="0" w:color="auto"/>
      </w:divBdr>
    </w:div>
    <w:div w:id="1162506851">
      <w:bodyDiv w:val="1"/>
      <w:marLeft w:val="0"/>
      <w:marRight w:val="0"/>
      <w:marTop w:val="0"/>
      <w:marBottom w:val="0"/>
      <w:divBdr>
        <w:top w:val="none" w:sz="0" w:space="0" w:color="auto"/>
        <w:left w:val="none" w:sz="0" w:space="0" w:color="auto"/>
        <w:bottom w:val="none" w:sz="0" w:space="0" w:color="auto"/>
        <w:right w:val="none" w:sz="0" w:space="0" w:color="auto"/>
      </w:divBdr>
    </w:div>
    <w:div w:id="1229875922">
      <w:bodyDiv w:val="1"/>
      <w:marLeft w:val="0"/>
      <w:marRight w:val="0"/>
      <w:marTop w:val="0"/>
      <w:marBottom w:val="0"/>
      <w:divBdr>
        <w:top w:val="none" w:sz="0" w:space="0" w:color="auto"/>
        <w:left w:val="none" w:sz="0" w:space="0" w:color="auto"/>
        <w:bottom w:val="none" w:sz="0" w:space="0" w:color="auto"/>
        <w:right w:val="none" w:sz="0" w:space="0" w:color="auto"/>
      </w:divBdr>
    </w:div>
    <w:div w:id="1264145502">
      <w:bodyDiv w:val="1"/>
      <w:marLeft w:val="0"/>
      <w:marRight w:val="0"/>
      <w:marTop w:val="0"/>
      <w:marBottom w:val="0"/>
      <w:divBdr>
        <w:top w:val="none" w:sz="0" w:space="0" w:color="auto"/>
        <w:left w:val="none" w:sz="0" w:space="0" w:color="auto"/>
        <w:bottom w:val="none" w:sz="0" w:space="0" w:color="auto"/>
        <w:right w:val="none" w:sz="0" w:space="0" w:color="auto"/>
      </w:divBdr>
    </w:div>
    <w:div w:id="1357659127">
      <w:bodyDiv w:val="1"/>
      <w:marLeft w:val="0"/>
      <w:marRight w:val="0"/>
      <w:marTop w:val="0"/>
      <w:marBottom w:val="0"/>
      <w:divBdr>
        <w:top w:val="none" w:sz="0" w:space="0" w:color="auto"/>
        <w:left w:val="none" w:sz="0" w:space="0" w:color="auto"/>
        <w:bottom w:val="none" w:sz="0" w:space="0" w:color="auto"/>
        <w:right w:val="none" w:sz="0" w:space="0" w:color="auto"/>
      </w:divBdr>
    </w:div>
    <w:div w:id="1376275334">
      <w:bodyDiv w:val="1"/>
      <w:marLeft w:val="0"/>
      <w:marRight w:val="0"/>
      <w:marTop w:val="0"/>
      <w:marBottom w:val="0"/>
      <w:divBdr>
        <w:top w:val="none" w:sz="0" w:space="0" w:color="auto"/>
        <w:left w:val="none" w:sz="0" w:space="0" w:color="auto"/>
        <w:bottom w:val="none" w:sz="0" w:space="0" w:color="auto"/>
        <w:right w:val="none" w:sz="0" w:space="0" w:color="auto"/>
      </w:divBdr>
    </w:div>
    <w:div w:id="1465462379">
      <w:bodyDiv w:val="1"/>
      <w:marLeft w:val="0"/>
      <w:marRight w:val="0"/>
      <w:marTop w:val="0"/>
      <w:marBottom w:val="0"/>
      <w:divBdr>
        <w:top w:val="none" w:sz="0" w:space="0" w:color="auto"/>
        <w:left w:val="none" w:sz="0" w:space="0" w:color="auto"/>
        <w:bottom w:val="none" w:sz="0" w:space="0" w:color="auto"/>
        <w:right w:val="none" w:sz="0" w:space="0" w:color="auto"/>
      </w:divBdr>
    </w:div>
    <w:div w:id="1509366042">
      <w:bodyDiv w:val="1"/>
      <w:marLeft w:val="0"/>
      <w:marRight w:val="0"/>
      <w:marTop w:val="0"/>
      <w:marBottom w:val="0"/>
      <w:divBdr>
        <w:top w:val="none" w:sz="0" w:space="0" w:color="auto"/>
        <w:left w:val="none" w:sz="0" w:space="0" w:color="auto"/>
        <w:bottom w:val="none" w:sz="0" w:space="0" w:color="auto"/>
        <w:right w:val="none" w:sz="0" w:space="0" w:color="auto"/>
      </w:divBdr>
      <w:divsChild>
        <w:div w:id="758672757">
          <w:marLeft w:val="0"/>
          <w:marRight w:val="0"/>
          <w:marTop w:val="0"/>
          <w:marBottom w:val="0"/>
          <w:divBdr>
            <w:top w:val="none" w:sz="0" w:space="0" w:color="auto"/>
            <w:left w:val="none" w:sz="0" w:space="0" w:color="auto"/>
            <w:bottom w:val="none" w:sz="0" w:space="0" w:color="auto"/>
            <w:right w:val="none" w:sz="0" w:space="0" w:color="auto"/>
          </w:divBdr>
          <w:divsChild>
            <w:div w:id="1409157789">
              <w:marLeft w:val="-225"/>
              <w:marRight w:val="-225"/>
              <w:marTop w:val="0"/>
              <w:marBottom w:val="0"/>
              <w:divBdr>
                <w:top w:val="none" w:sz="0" w:space="0" w:color="auto"/>
                <w:left w:val="none" w:sz="0" w:space="0" w:color="auto"/>
                <w:bottom w:val="none" w:sz="0" w:space="0" w:color="auto"/>
                <w:right w:val="none" w:sz="0" w:space="0" w:color="auto"/>
              </w:divBdr>
              <w:divsChild>
                <w:div w:id="14995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456792">
      <w:bodyDiv w:val="1"/>
      <w:marLeft w:val="0"/>
      <w:marRight w:val="0"/>
      <w:marTop w:val="0"/>
      <w:marBottom w:val="0"/>
      <w:divBdr>
        <w:top w:val="none" w:sz="0" w:space="0" w:color="auto"/>
        <w:left w:val="none" w:sz="0" w:space="0" w:color="auto"/>
        <w:bottom w:val="none" w:sz="0" w:space="0" w:color="auto"/>
        <w:right w:val="none" w:sz="0" w:space="0" w:color="auto"/>
      </w:divBdr>
    </w:div>
    <w:div w:id="1611667981">
      <w:bodyDiv w:val="1"/>
      <w:marLeft w:val="0"/>
      <w:marRight w:val="0"/>
      <w:marTop w:val="0"/>
      <w:marBottom w:val="0"/>
      <w:divBdr>
        <w:top w:val="none" w:sz="0" w:space="0" w:color="auto"/>
        <w:left w:val="none" w:sz="0" w:space="0" w:color="auto"/>
        <w:bottom w:val="none" w:sz="0" w:space="0" w:color="auto"/>
        <w:right w:val="none" w:sz="0" w:space="0" w:color="auto"/>
      </w:divBdr>
    </w:div>
    <w:div w:id="1740783671">
      <w:bodyDiv w:val="1"/>
      <w:marLeft w:val="0"/>
      <w:marRight w:val="0"/>
      <w:marTop w:val="0"/>
      <w:marBottom w:val="0"/>
      <w:divBdr>
        <w:top w:val="none" w:sz="0" w:space="0" w:color="auto"/>
        <w:left w:val="none" w:sz="0" w:space="0" w:color="auto"/>
        <w:bottom w:val="none" w:sz="0" w:space="0" w:color="auto"/>
        <w:right w:val="none" w:sz="0" w:space="0" w:color="auto"/>
      </w:divBdr>
    </w:div>
    <w:div w:id="1826047198">
      <w:bodyDiv w:val="1"/>
      <w:marLeft w:val="0"/>
      <w:marRight w:val="0"/>
      <w:marTop w:val="0"/>
      <w:marBottom w:val="0"/>
      <w:divBdr>
        <w:top w:val="none" w:sz="0" w:space="0" w:color="auto"/>
        <w:left w:val="none" w:sz="0" w:space="0" w:color="auto"/>
        <w:bottom w:val="none" w:sz="0" w:space="0" w:color="auto"/>
        <w:right w:val="none" w:sz="0" w:space="0" w:color="auto"/>
      </w:divBdr>
    </w:div>
    <w:div w:id="1859000437">
      <w:bodyDiv w:val="1"/>
      <w:marLeft w:val="0"/>
      <w:marRight w:val="0"/>
      <w:marTop w:val="0"/>
      <w:marBottom w:val="0"/>
      <w:divBdr>
        <w:top w:val="none" w:sz="0" w:space="0" w:color="auto"/>
        <w:left w:val="none" w:sz="0" w:space="0" w:color="auto"/>
        <w:bottom w:val="none" w:sz="0" w:space="0" w:color="auto"/>
        <w:right w:val="none" w:sz="0" w:space="0" w:color="auto"/>
      </w:divBdr>
      <w:divsChild>
        <w:div w:id="2031442710">
          <w:marLeft w:val="0"/>
          <w:marRight w:val="0"/>
          <w:marTop w:val="0"/>
          <w:marBottom w:val="0"/>
          <w:divBdr>
            <w:top w:val="none" w:sz="0" w:space="0" w:color="auto"/>
            <w:left w:val="none" w:sz="0" w:space="0" w:color="auto"/>
            <w:bottom w:val="none" w:sz="0" w:space="0" w:color="auto"/>
            <w:right w:val="none" w:sz="0" w:space="0" w:color="auto"/>
          </w:divBdr>
          <w:divsChild>
            <w:div w:id="1690252188">
              <w:marLeft w:val="-225"/>
              <w:marRight w:val="-225"/>
              <w:marTop w:val="0"/>
              <w:marBottom w:val="0"/>
              <w:divBdr>
                <w:top w:val="none" w:sz="0" w:space="0" w:color="auto"/>
                <w:left w:val="none" w:sz="0" w:space="0" w:color="auto"/>
                <w:bottom w:val="none" w:sz="0" w:space="0" w:color="auto"/>
                <w:right w:val="none" w:sz="0" w:space="0" w:color="auto"/>
              </w:divBdr>
              <w:divsChild>
                <w:div w:id="1629627957">
                  <w:marLeft w:val="0"/>
                  <w:marRight w:val="0"/>
                  <w:marTop w:val="0"/>
                  <w:marBottom w:val="0"/>
                  <w:divBdr>
                    <w:top w:val="none" w:sz="0" w:space="0" w:color="auto"/>
                    <w:left w:val="none" w:sz="0" w:space="0" w:color="auto"/>
                    <w:bottom w:val="none" w:sz="0" w:space="0" w:color="auto"/>
                    <w:right w:val="none" w:sz="0" w:space="0" w:color="auto"/>
                  </w:divBdr>
                  <w:divsChild>
                    <w:div w:id="1643340589">
                      <w:marLeft w:val="0"/>
                      <w:marRight w:val="0"/>
                      <w:marTop w:val="0"/>
                      <w:marBottom w:val="0"/>
                      <w:divBdr>
                        <w:top w:val="none" w:sz="0" w:space="0" w:color="auto"/>
                        <w:left w:val="none" w:sz="0" w:space="0" w:color="auto"/>
                        <w:bottom w:val="none" w:sz="0" w:space="0" w:color="auto"/>
                        <w:right w:val="none" w:sz="0" w:space="0" w:color="auto"/>
                      </w:divBdr>
                    </w:div>
                  </w:divsChild>
                </w:div>
                <w:div w:id="1452743991">
                  <w:marLeft w:val="225"/>
                  <w:marRight w:val="225"/>
                  <w:marTop w:val="0"/>
                  <w:marBottom w:val="75"/>
                  <w:divBdr>
                    <w:top w:val="none" w:sz="0" w:space="0" w:color="auto"/>
                    <w:left w:val="none" w:sz="0" w:space="0" w:color="auto"/>
                    <w:bottom w:val="none" w:sz="0" w:space="0" w:color="auto"/>
                    <w:right w:val="none" w:sz="0" w:space="0" w:color="auto"/>
                  </w:divBdr>
                </w:div>
              </w:divsChild>
            </w:div>
          </w:divsChild>
        </w:div>
      </w:divsChild>
    </w:div>
    <w:div w:id="1924946117">
      <w:bodyDiv w:val="1"/>
      <w:marLeft w:val="0"/>
      <w:marRight w:val="0"/>
      <w:marTop w:val="0"/>
      <w:marBottom w:val="0"/>
      <w:divBdr>
        <w:top w:val="none" w:sz="0" w:space="0" w:color="auto"/>
        <w:left w:val="none" w:sz="0" w:space="0" w:color="auto"/>
        <w:bottom w:val="none" w:sz="0" w:space="0" w:color="auto"/>
        <w:right w:val="none" w:sz="0" w:space="0" w:color="auto"/>
      </w:divBdr>
    </w:div>
    <w:div w:id="1967659439">
      <w:bodyDiv w:val="1"/>
      <w:marLeft w:val="0"/>
      <w:marRight w:val="0"/>
      <w:marTop w:val="0"/>
      <w:marBottom w:val="0"/>
      <w:divBdr>
        <w:top w:val="none" w:sz="0" w:space="0" w:color="auto"/>
        <w:left w:val="none" w:sz="0" w:space="0" w:color="auto"/>
        <w:bottom w:val="none" w:sz="0" w:space="0" w:color="auto"/>
        <w:right w:val="none" w:sz="0" w:space="0" w:color="auto"/>
      </w:divBdr>
      <w:divsChild>
        <w:div w:id="1986356424">
          <w:marLeft w:val="0"/>
          <w:marRight w:val="0"/>
          <w:marTop w:val="0"/>
          <w:marBottom w:val="0"/>
          <w:divBdr>
            <w:top w:val="none" w:sz="0" w:space="0" w:color="auto"/>
            <w:left w:val="none" w:sz="0" w:space="0" w:color="auto"/>
            <w:bottom w:val="none" w:sz="0" w:space="0" w:color="auto"/>
            <w:right w:val="none" w:sz="0" w:space="0" w:color="auto"/>
          </w:divBdr>
          <w:divsChild>
            <w:div w:id="171680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75208">
      <w:bodyDiv w:val="1"/>
      <w:marLeft w:val="0"/>
      <w:marRight w:val="0"/>
      <w:marTop w:val="0"/>
      <w:marBottom w:val="0"/>
      <w:divBdr>
        <w:top w:val="none" w:sz="0" w:space="0" w:color="auto"/>
        <w:left w:val="none" w:sz="0" w:space="0" w:color="auto"/>
        <w:bottom w:val="none" w:sz="0" w:space="0" w:color="auto"/>
        <w:right w:val="none" w:sz="0" w:space="0" w:color="auto"/>
      </w:divBdr>
      <w:divsChild>
        <w:div w:id="1912041566">
          <w:marLeft w:val="0"/>
          <w:marRight w:val="0"/>
          <w:marTop w:val="0"/>
          <w:marBottom w:val="0"/>
          <w:divBdr>
            <w:top w:val="none" w:sz="0" w:space="0" w:color="auto"/>
            <w:left w:val="none" w:sz="0" w:space="0" w:color="auto"/>
            <w:bottom w:val="none" w:sz="0" w:space="0" w:color="auto"/>
            <w:right w:val="none" w:sz="0" w:space="0" w:color="auto"/>
          </w:divBdr>
          <w:divsChild>
            <w:div w:id="1077635930">
              <w:marLeft w:val="-225"/>
              <w:marRight w:val="-225"/>
              <w:marTop w:val="0"/>
              <w:marBottom w:val="0"/>
              <w:divBdr>
                <w:top w:val="none" w:sz="0" w:space="0" w:color="auto"/>
                <w:left w:val="none" w:sz="0" w:space="0" w:color="auto"/>
                <w:bottom w:val="none" w:sz="0" w:space="0" w:color="auto"/>
                <w:right w:val="none" w:sz="0" w:space="0" w:color="auto"/>
              </w:divBdr>
              <w:divsChild>
                <w:div w:id="1180855512">
                  <w:marLeft w:val="0"/>
                  <w:marRight w:val="0"/>
                  <w:marTop w:val="0"/>
                  <w:marBottom w:val="0"/>
                  <w:divBdr>
                    <w:top w:val="none" w:sz="0" w:space="0" w:color="auto"/>
                    <w:left w:val="none" w:sz="0" w:space="0" w:color="auto"/>
                    <w:bottom w:val="none" w:sz="0" w:space="0" w:color="auto"/>
                    <w:right w:val="none" w:sz="0" w:space="0" w:color="auto"/>
                  </w:divBdr>
                  <w:divsChild>
                    <w:div w:id="53177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20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yperlink" Target="http://www.addictionctrofbroomecounty.org" TargetMode="External"/><Relationship Id="rId21" Type="http://schemas.openxmlformats.org/officeDocument/2006/relationships/image" Target="media/image10.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4.png"/><Relationship Id="rId68" Type="http://schemas.openxmlformats.org/officeDocument/2006/relationships/image" Target="media/image49.emf"/><Relationship Id="rId84" Type="http://schemas.openxmlformats.org/officeDocument/2006/relationships/chart" Target="charts/chart15.xml"/><Relationship Id="rId89" Type="http://schemas.openxmlformats.org/officeDocument/2006/relationships/chart" Target="charts/chart20.xml"/><Relationship Id="rId112" Type="http://schemas.openxmlformats.org/officeDocument/2006/relationships/hyperlink" Target="http://www.bpcouncil.org" TargetMode="External"/><Relationship Id="rId16" Type="http://schemas.openxmlformats.org/officeDocument/2006/relationships/image" Target="media/image5.png"/><Relationship Id="rId107" Type="http://schemas.openxmlformats.org/officeDocument/2006/relationships/hyperlink" Target="http://www.yourmha.com" TargetMode="External"/><Relationship Id="rId11" Type="http://schemas.openxmlformats.org/officeDocument/2006/relationships/footer" Target="footer1.xml"/><Relationship Id="rId32" Type="http://schemas.openxmlformats.org/officeDocument/2006/relationships/image" Target="media/image21.png"/><Relationship Id="rId37" Type="http://schemas.openxmlformats.org/officeDocument/2006/relationships/image" Target="media/image24.emf"/><Relationship Id="rId53" Type="http://schemas.openxmlformats.org/officeDocument/2006/relationships/image" Target="media/image39.png"/><Relationship Id="rId58" Type="http://schemas.openxmlformats.org/officeDocument/2006/relationships/hyperlink" Target="https://datawarehouse.hrsa.gov/topics/ahrf.aspx" TargetMode="External"/><Relationship Id="rId74" Type="http://schemas.openxmlformats.org/officeDocument/2006/relationships/chart" Target="charts/chart6.xml"/><Relationship Id="rId79" Type="http://schemas.openxmlformats.org/officeDocument/2006/relationships/chart" Target="charts/chart10.xml"/><Relationship Id="rId102" Type="http://schemas.openxmlformats.org/officeDocument/2006/relationships/hyperlink" Target="http://www.catholiccharitiesbc.org" TargetMode="External"/><Relationship Id="rId5" Type="http://schemas.openxmlformats.org/officeDocument/2006/relationships/settings" Target="settings.xml"/><Relationship Id="rId61" Type="http://schemas.openxmlformats.org/officeDocument/2006/relationships/chart" Target="charts/chart1.xml"/><Relationship Id="rId82" Type="http://schemas.openxmlformats.org/officeDocument/2006/relationships/chart" Target="charts/chart13.xml"/><Relationship Id="rId90" Type="http://schemas.openxmlformats.org/officeDocument/2006/relationships/chart" Target="charts/chart21.xml"/><Relationship Id="rId95" Type="http://schemas.openxmlformats.org/officeDocument/2006/relationships/image" Target="media/image57.wmf"/><Relationship Id="rId19" Type="http://schemas.openxmlformats.org/officeDocument/2006/relationships/image" Target="media/image8.png"/><Relationship Id="rId14" Type="http://schemas.openxmlformats.org/officeDocument/2006/relationships/hyperlink" Target="http://www.dos.state.ny.us/"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www.census.gov/acs/www/"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datawarehouse.hrsa.gov/topics/ahrf.aspx" TargetMode="External"/><Relationship Id="rId64" Type="http://schemas.openxmlformats.org/officeDocument/2006/relationships/image" Target="media/image45.emf"/><Relationship Id="rId69" Type="http://schemas.openxmlformats.org/officeDocument/2006/relationships/chart" Target="charts/chart3.xml"/><Relationship Id="rId77" Type="http://schemas.openxmlformats.org/officeDocument/2006/relationships/image" Target="media/image52.png"/><Relationship Id="rId100" Type="http://schemas.openxmlformats.org/officeDocument/2006/relationships/hyperlink" Target="http://www.catholiccharitiesbc.org" TargetMode="External"/><Relationship Id="rId105" Type="http://schemas.openxmlformats.org/officeDocument/2006/relationships/hyperlink" Target="http://www.samaritancounseling.org" TargetMode="External"/><Relationship Id="rId113" Type="http://schemas.openxmlformats.org/officeDocument/2006/relationships/hyperlink" Target="http://www.bcgbinghamton.org" TargetMode="External"/><Relationship Id="rId118" Type="http://schemas.openxmlformats.org/officeDocument/2006/relationships/hyperlink" Target="http://www.stapinc.org" TargetMode="Externa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chart" Target="charts/chart4.xml"/><Relationship Id="rId80" Type="http://schemas.openxmlformats.org/officeDocument/2006/relationships/chart" Target="charts/chart11.xml"/><Relationship Id="rId85" Type="http://schemas.openxmlformats.org/officeDocument/2006/relationships/chart" Target="charts/chart16.xml"/><Relationship Id="rId93" Type="http://schemas.openxmlformats.org/officeDocument/2006/relationships/image" Target="media/image55.wmf"/><Relationship Id="rId98" Type="http://schemas.openxmlformats.org/officeDocument/2006/relationships/hyperlink" Target="http://www.familycs.org"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5.emf"/><Relationship Id="rId46" Type="http://schemas.openxmlformats.org/officeDocument/2006/relationships/image" Target="media/image32.png"/><Relationship Id="rId59" Type="http://schemas.openxmlformats.org/officeDocument/2006/relationships/image" Target="media/image42.png"/><Relationship Id="rId67" Type="http://schemas.openxmlformats.org/officeDocument/2006/relationships/image" Target="media/image48.emf"/><Relationship Id="rId103" Type="http://schemas.openxmlformats.org/officeDocument/2006/relationships/hyperlink" Target="http://www.lourdes.com" TargetMode="External"/><Relationship Id="rId108" Type="http://schemas.openxmlformats.org/officeDocument/2006/relationships/hyperlink" Target="http://www.yourmha.com" TargetMode="External"/><Relationship Id="rId116" Type="http://schemas.openxmlformats.org/officeDocument/2006/relationships/hyperlink" Target="http://frsinc.co" TargetMode="External"/><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chart" Target="charts/chart2.xml"/><Relationship Id="rId70" Type="http://schemas.openxmlformats.org/officeDocument/2006/relationships/image" Target="media/image50.emf"/><Relationship Id="rId75" Type="http://schemas.openxmlformats.org/officeDocument/2006/relationships/chart" Target="charts/chart7.xml"/><Relationship Id="rId83" Type="http://schemas.openxmlformats.org/officeDocument/2006/relationships/chart" Target="charts/chart14.xml"/><Relationship Id="rId88" Type="http://schemas.openxmlformats.org/officeDocument/2006/relationships/chart" Target="charts/chart19.xml"/><Relationship Id="rId91" Type="http://schemas.openxmlformats.org/officeDocument/2006/relationships/image" Target="media/image53.wmf"/><Relationship Id="rId96" Type="http://schemas.openxmlformats.org/officeDocument/2006/relationships/image" Target="media/image58.wmf"/><Relationship Id="rId111" Type="http://schemas.openxmlformats.org/officeDocument/2006/relationships/hyperlink" Target="http://www.broometiogaworks.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www.census.gov/acs/www/" TargetMode="External"/><Relationship Id="rId49" Type="http://schemas.openxmlformats.org/officeDocument/2006/relationships/image" Target="media/image35.png"/><Relationship Id="rId57" Type="http://schemas.openxmlformats.org/officeDocument/2006/relationships/hyperlink" Target="http://www.countyhealthrankings.org/" TargetMode="External"/><Relationship Id="rId106" Type="http://schemas.openxmlformats.org/officeDocument/2006/relationships/hyperlink" Target="http://www.samaritancounseling.org" TargetMode="External"/><Relationship Id="rId114" Type="http://schemas.openxmlformats.org/officeDocument/2006/relationships/hyperlink" Target="http://www.gobroomecounty.com/mh/" TargetMode="External"/><Relationship Id="rId119" Type="http://schemas.openxmlformats.org/officeDocument/2006/relationships/hyperlink" Target="http://www.uhs.net/care-treatment/addiction-chemical-depencency/" TargetMode="External"/><Relationship Id="rId10" Type="http://schemas.openxmlformats.org/officeDocument/2006/relationships/image" Target="media/image2.jpeg"/><Relationship Id="rId31" Type="http://schemas.openxmlformats.org/officeDocument/2006/relationships/image" Target="media/image20.png"/><Relationship Id="rId44" Type="http://schemas.openxmlformats.org/officeDocument/2006/relationships/image" Target="media/image30.emf"/><Relationship Id="rId52" Type="http://schemas.openxmlformats.org/officeDocument/2006/relationships/image" Target="media/image38.png"/><Relationship Id="rId60" Type="http://schemas.openxmlformats.org/officeDocument/2006/relationships/image" Target="media/image43.png"/><Relationship Id="rId65" Type="http://schemas.openxmlformats.org/officeDocument/2006/relationships/image" Target="media/image46.png"/><Relationship Id="rId73" Type="http://schemas.openxmlformats.org/officeDocument/2006/relationships/chart" Target="charts/chart5.xml"/><Relationship Id="rId78" Type="http://schemas.openxmlformats.org/officeDocument/2006/relationships/chart" Target="charts/chart9.xml"/><Relationship Id="rId81" Type="http://schemas.openxmlformats.org/officeDocument/2006/relationships/chart" Target="charts/chart12.xml"/><Relationship Id="rId86" Type="http://schemas.openxmlformats.org/officeDocument/2006/relationships/chart" Target="charts/chart17.xml"/><Relationship Id="rId94" Type="http://schemas.openxmlformats.org/officeDocument/2006/relationships/image" Target="media/image56.wmf"/><Relationship Id="rId99" Type="http://schemas.openxmlformats.org/officeDocument/2006/relationships/hyperlink" Target="http://www.familycs.org" TargetMode="External"/><Relationship Id="rId101" Type="http://schemas.openxmlformats.org/officeDocument/2006/relationships/hyperlink" Target="http://www.catholiccharitiesbc.org" TargetMode="External"/><Relationship Id="rId12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7.png"/><Relationship Id="rId39" Type="http://schemas.openxmlformats.org/officeDocument/2006/relationships/hyperlink" Target="http://www.bls.gov/" TargetMode="External"/><Relationship Id="rId109" Type="http://schemas.openxmlformats.org/officeDocument/2006/relationships/hyperlink" Target="http://myhealinghouse.org" TargetMode="External"/><Relationship Id="rId34" Type="http://schemas.openxmlformats.org/officeDocument/2006/relationships/image" Target="media/image23.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chart" Target="charts/chart8.xml"/><Relationship Id="rId97" Type="http://schemas.openxmlformats.org/officeDocument/2006/relationships/hyperlink" Target="http://www.omh.ny.gov" TargetMode="External"/><Relationship Id="rId104" Type="http://schemas.openxmlformats.org/officeDocument/2006/relationships/hyperlink" Target="http://www.christiancounsel.us/" TargetMode="External"/><Relationship Id="rId120"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image" Target="media/image51.emf"/><Relationship Id="rId92" Type="http://schemas.openxmlformats.org/officeDocument/2006/relationships/image" Target="media/image54.wmf"/><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6.png"/><Relationship Id="rId45" Type="http://schemas.openxmlformats.org/officeDocument/2006/relationships/image" Target="media/image31.emf"/><Relationship Id="rId66" Type="http://schemas.openxmlformats.org/officeDocument/2006/relationships/image" Target="media/image47.png"/><Relationship Id="rId87" Type="http://schemas.openxmlformats.org/officeDocument/2006/relationships/chart" Target="charts/chart18.xml"/><Relationship Id="rId110" Type="http://schemas.openxmlformats.org/officeDocument/2006/relationships/hyperlink" Target="https://www.binghamton.edu/psychological-clinic/about.html" TargetMode="External"/><Relationship Id="rId115" Type="http://schemas.openxmlformats.org/officeDocument/2006/relationships/hyperlink" Target="http://www.lourdes.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tda.ny.gov/resources/caseload/" TargetMode="External"/><Relationship Id="rId13" Type="http://schemas.openxmlformats.org/officeDocument/2006/relationships/hyperlink" Target="https://www.health.ny.gov/statistics/chac/mortality/d24.htm" TargetMode="External"/><Relationship Id="rId18" Type="http://schemas.openxmlformats.org/officeDocument/2006/relationships/hyperlink" Target="https://factfinder.census.gov" TargetMode="External"/><Relationship Id="rId26" Type="http://schemas.openxmlformats.org/officeDocument/2006/relationships/hyperlink" Target="https://factfinder.census.gov" TargetMode="External"/><Relationship Id="rId3" Type="http://schemas.openxmlformats.org/officeDocument/2006/relationships/hyperlink" Target="https://factfinder.census.gov" TargetMode="External"/><Relationship Id="rId21" Type="http://schemas.openxmlformats.org/officeDocument/2006/relationships/hyperlink" Target="http://www.nyskwic.org/get_data/county_report_detail.cfm?countyid=36097&amp;Go.x=19&amp;Go.y=20&amp;Go=Go" TargetMode="External"/><Relationship Id="rId7" Type="http://schemas.openxmlformats.org/officeDocument/2006/relationships/hyperlink" Target="https://factfinder.census.gov" TargetMode="External"/><Relationship Id="rId12" Type="http://schemas.openxmlformats.org/officeDocument/2006/relationships/hyperlink" Target="https://www.health.ny.gov/statistics/chac/indicators/mih.htm" TargetMode="External"/><Relationship Id="rId17" Type="http://schemas.openxmlformats.org/officeDocument/2006/relationships/hyperlink" Target="http://www.criminaljustice.ny.gov/crimnet/ojsa/arrests/index.htm" TargetMode="External"/><Relationship Id="rId25" Type="http://schemas.openxmlformats.org/officeDocument/2006/relationships/hyperlink" Target="http://www.criminaljustice.ny.gov/crimnet/ojsa/domesticviolence/index.htm" TargetMode="External"/><Relationship Id="rId2" Type="http://schemas.openxmlformats.org/officeDocument/2006/relationships/hyperlink" Target="https://onthemap.ces.census.gov/" TargetMode="External"/><Relationship Id="rId16" Type="http://schemas.openxmlformats.org/officeDocument/2006/relationships/hyperlink" Target="https://www.health.ny.gov/statistics/opioid/" TargetMode="External"/><Relationship Id="rId20" Type="http://schemas.openxmlformats.org/officeDocument/2006/relationships/hyperlink" Target="https://data.nysed.gov/lists.php?start=87&amp;type=district" TargetMode="External"/><Relationship Id="rId1" Type="http://schemas.openxmlformats.org/officeDocument/2006/relationships/hyperlink" Target="https://factfinder.census.gov" TargetMode="External"/><Relationship Id="rId6" Type="http://schemas.openxmlformats.org/officeDocument/2006/relationships/hyperlink" Target="http://livingwage.mit.edu/counties/36097" TargetMode="External"/><Relationship Id="rId11" Type="http://schemas.openxmlformats.org/officeDocument/2006/relationships/hyperlink" Target="https://www.health.ny.gov/statistics/leadingcauses_death/pm_deaths_by_county.htm" TargetMode="External"/><Relationship Id="rId24" Type="http://schemas.openxmlformats.org/officeDocument/2006/relationships/hyperlink" Target="http://www.nyskwic.org/get_data/county_report_detail.cfm?countyid=36097&amp;Go.x=19&amp;Go.y=20&amp;Go=Go" TargetMode="External"/><Relationship Id="rId5" Type="http://schemas.openxmlformats.org/officeDocument/2006/relationships/hyperlink" Target="https://factfinder.census.gov" TargetMode="External"/><Relationship Id="rId15" Type="http://schemas.openxmlformats.org/officeDocument/2006/relationships/hyperlink" Target="https://www.health.ny.gov/statistics/chac/chai/docs/sub_44.htm" TargetMode="External"/><Relationship Id="rId23" Type="http://schemas.openxmlformats.org/officeDocument/2006/relationships/hyperlink" Target="https://www.health.ny.gov/statistics/chac/chai/docs/sub_44.htm" TargetMode="External"/><Relationship Id="rId28" Type="http://schemas.openxmlformats.org/officeDocument/2006/relationships/hyperlink" Target="http://www.criminaljustice.ny.gov/crimnet/ojsa/indexcrimes/county_totals.htm" TargetMode="External"/><Relationship Id="rId10" Type="http://schemas.openxmlformats.org/officeDocument/2006/relationships/hyperlink" Target="https://www.health.ny.gov/statistics/chac/indicators/mih.htm" TargetMode="External"/><Relationship Id="rId19" Type="http://schemas.openxmlformats.org/officeDocument/2006/relationships/hyperlink" Target="https://factfinder.census.gov" TargetMode="External"/><Relationship Id="rId4" Type="http://schemas.openxmlformats.org/officeDocument/2006/relationships/hyperlink" Target="https://www.bls.gov/regions/new-york-new-jersey/news-release/pdf/countyemploymentandwages_newyork.pdf" TargetMode="External"/><Relationship Id="rId9" Type="http://schemas.openxmlformats.org/officeDocument/2006/relationships/hyperlink" Target="https://www.health.ny.gov/statistics/chac/indicators/mih.htm" TargetMode="External"/><Relationship Id="rId14" Type="http://schemas.openxmlformats.org/officeDocument/2006/relationships/hyperlink" Target="http://www.nyskwic.org/get_data/county_report_detail.cfm?countyid=36097&amp;profileType=10&amp;Go.x=17&amp;Go.y=13&amp;Go=Go" TargetMode="External"/><Relationship Id="rId22" Type="http://schemas.openxmlformats.org/officeDocument/2006/relationships/hyperlink" Target="http://map.feedingamerica.org/county/2015/overall/new-york" TargetMode="External"/><Relationship Id="rId27" Type="http://schemas.openxmlformats.org/officeDocument/2006/relationships/hyperlink" Target="http://www.nysteachs.org/info-topic/statistics.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Broome%20(5).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lawlorm\Downloads\2019%20OFB%20CSBG&amp;HS%20Community%20Survey%20(Response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lawlorm\Downloads\2019%20OFB%20CSBG&amp;HS%20Community%20Survey%20(Responses).xlsx" TargetMode="External"/></Relationships>
</file>

<file path=word/charts/_rels/chart17.xml.rels><?xml version="1.0" encoding="UTF-8" standalone="yes"?>
<Relationships xmlns="http://schemas.openxmlformats.org/package/2006/relationships"><Relationship Id="rId2" Type="http://schemas.openxmlformats.org/officeDocument/2006/relationships/oleObject" Target="file:///C:\Users\lawlorm\Downloads\2019%20OFB%20CSBG&amp;HS%20Community%20Survey%20(Responses).xlsx" TargetMode="External"/><Relationship Id="rId1" Type="http://schemas.openxmlformats.org/officeDocument/2006/relationships/themeOverride" Target="../theme/themeOverride1.xml"/></Relationships>
</file>

<file path=word/charts/_rels/chart18.xml.rels><?xml version="1.0" encoding="UTF-8" standalone="yes"?>
<Relationships xmlns="http://schemas.openxmlformats.org/package/2006/relationships"><Relationship Id="rId1" Type="http://schemas.openxmlformats.org/officeDocument/2006/relationships/oleObject" Target="file:///C:\Users\lawlorm\Downloads\2019%20OFB%20CSBG&amp;HS%20Community%20Survey%20(Response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lawlorm\Downloads\2019%20OFB%20CSBG%20Customer%20Survey%20(Respons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Broome%20(5).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lawlorm\Downloads\2019%20OFB%20CSBG%20Customer%20Survey%20(Response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CSBG%20Customer%20Survey%20(Respons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awlorm\OneDrive%20-%20Pro%20Action%20of%20Steuben%20&amp;%20Yates,%20Inc\ML_CNAs\OFB\2019Update\2019%20OFB%20Head%20Start%20Customer%20Survey%20(Respons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Drug Arrest Trends</a:t>
            </a:r>
          </a:p>
        </c:rich>
      </c:tx>
      <c:overlay val="0"/>
      <c:spPr>
        <a:noFill/>
        <a:ln>
          <a:noFill/>
        </a:ln>
        <a:effectLst/>
      </c:spPr>
    </c:title>
    <c:autoTitleDeleted val="0"/>
    <c:plotArea>
      <c:layout/>
      <c:lineChart>
        <c:grouping val="standard"/>
        <c:varyColors val="0"/>
        <c:ser>
          <c:idx val="0"/>
          <c:order val="0"/>
          <c:tx>
            <c:strRef>
              <c:f>'[Broome (5).xls]broome'!$H$25</c:f>
              <c:strCache>
                <c:ptCount val="1"/>
                <c:pt idx="0">
                  <c:v>Drug as % of Felony</c:v>
                </c:pt>
              </c:strCache>
            </c:strRef>
          </c:tx>
          <c:spPr>
            <a:ln w="28575" cap="rnd">
              <a:solidFill>
                <a:srgbClr val="663300"/>
              </a:solidFill>
              <a:round/>
            </a:ln>
            <a:effectLst/>
          </c:spPr>
          <c:marker>
            <c:symbol val="circle"/>
            <c:size val="5"/>
            <c:spPr>
              <a:solidFill>
                <a:srgbClr val="663300"/>
              </a:solidFill>
              <a:ln w="9525">
                <a:solidFill>
                  <a:srgbClr val="663300"/>
                </a:solidFill>
              </a:ln>
              <a:effectLst/>
            </c:spPr>
          </c:marker>
          <c:cat>
            <c:numRef>
              <c:f>'[Broome (5).xls]broome'!$I$24:$J$24</c:f>
              <c:numCache>
                <c:formatCode>General</c:formatCode>
                <c:ptCount val="2"/>
                <c:pt idx="0">
                  <c:v>2015</c:v>
                </c:pt>
                <c:pt idx="1">
                  <c:v>2018</c:v>
                </c:pt>
              </c:numCache>
            </c:numRef>
          </c:cat>
          <c:val>
            <c:numRef>
              <c:f>'[Broome (5).xls]broome'!$I$25:$J$25</c:f>
              <c:numCache>
                <c:formatCode>0.0%</c:formatCode>
                <c:ptCount val="2"/>
                <c:pt idx="0">
                  <c:v>0.1358797745773325</c:v>
                </c:pt>
                <c:pt idx="1">
                  <c:v>0.19030898876404495</c:v>
                </c:pt>
              </c:numCache>
            </c:numRef>
          </c:val>
          <c:smooth val="0"/>
        </c:ser>
        <c:ser>
          <c:idx val="1"/>
          <c:order val="1"/>
          <c:tx>
            <c:strRef>
              <c:f>'[Broome (5).xls]broome'!$H$26</c:f>
              <c:strCache>
                <c:ptCount val="1"/>
                <c:pt idx="0">
                  <c:v>Drug as % of Misdemeanor</c:v>
                </c:pt>
              </c:strCache>
            </c:strRef>
          </c:tx>
          <c:spPr>
            <a:ln w="28575" cap="rnd">
              <a:solidFill>
                <a:schemeClr val="accent6">
                  <a:lumMod val="50000"/>
                </a:schemeClr>
              </a:solidFill>
              <a:round/>
            </a:ln>
            <a:effectLst/>
          </c:spPr>
          <c:marker>
            <c:symbol val="circle"/>
            <c:size val="5"/>
            <c:spPr>
              <a:solidFill>
                <a:schemeClr val="accent2"/>
              </a:solidFill>
              <a:ln w="9525">
                <a:solidFill>
                  <a:schemeClr val="accent6">
                    <a:lumMod val="50000"/>
                  </a:schemeClr>
                </a:solidFill>
              </a:ln>
              <a:effectLst/>
            </c:spPr>
          </c:marker>
          <c:cat>
            <c:numRef>
              <c:f>'[Broome (5).xls]broome'!$I$24:$J$24</c:f>
              <c:numCache>
                <c:formatCode>General</c:formatCode>
                <c:ptCount val="2"/>
                <c:pt idx="0">
                  <c:v>2015</c:v>
                </c:pt>
                <c:pt idx="1">
                  <c:v>2018</c:v>
                </c:pt>
              </c:numCache>
            </c:numRef>
          </c:cat>
          <c:val>
            <c:numRef>
              <c:f>'[Broome (5).xls]broome'!$I$26:$J$26</c:f>
              <c:numCache>
                <c:formatCode>0.0%</c:formatCode>
                <c:ptCount val="2"/>
                <c:pt idx="0">
                  <c:v>0.15847294699258446</c:v>
                </c:pt>
                <c:pt idx="1">
                  <c:v>0.21412924424972618</c:v>
                </c:pt>
              </c:numCache>
            </c:numRef>
          </c:val>
          <c:smooth val="0"/>
        </c:ser>
        <c:dLbls>
          <c:showLegendKey val="0"/>
          <c:showVal val="0"/>
          <c:showCatName val="0"/>
          <c:showSerName val="0"/>
          <c:showPercent val="0"/>
          <c:showBubbleSize val="0"/>
        </c:dLbls>
        <c:marker val="1"/>
        <c:smooth val="0"/>
        <c:axId val="178119424"/>
        <c:axId val="178121344"/>
      </c:lineChart>
      <c:catAx>
        <c:axId val="17811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121344"/>
        <c:crosses val="autoZero"/>
        <c:auto val="1"/>
        <c:lblAlgn val="ctr"/>
        <c:lblOffset val="100"/>
        <c:noMultiLvlLbl val="0"/>
      </c:catAx>
      <c:valAx>
        <c:axId val="1781213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11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Head Start</a:t>
            </a:r>
            <a:r>
              <a:rPr lang="en-US" sz="1200" baseline="0"/>
              <a:t> Parents: Likelihood to Participate in Activities</a:t>
            </a:r>
            <a:endParaRPr lang="en-US" sz="1200"/>
          </a:p>
        </c:rich>
      </c:tx>
      <c:overlay val="0"/>
      <c:spPr>
        <a:noFill/>
        <a:ln>
          <a:noFill/>
        </a:ln>
        <a:effectLst/>
      </c:spPr>
    </c:title>
    <c:autoTitleDeleted val="0"/>
    <c:plotArea>
      <c:layout/>
      <c:doughnutChart>
        <c:varyColors val="1"/>
        <c:ser>
          <c:idx val="0"/>
          <c:order val="0"/>
          <c:spPr>
            <a:solidFill>
              <a:schemeClr val="accent6">
                <a:lumMod val="50000"/>
              </a:schemeClr>
            </a:solidFill>
          </c:spPr>
          <c:dPt>
            <c:idx val="0"/>
            <c:bubble3D val="0"/>
            <c:spPr>
              <a:solidFill>
                <a:schemeClr val="accent6">
                  <a:lumMod val="50000"/>
                </a:schemeClr>
              </a:solidFill>
              <a:ln w="19050">
                <a:solidFill>
                  <a:schemeClr val="lt1"/>
                </a:solidFill>
              </a:ln>
              <a:effectLst/>
            </c:spPr>
          </c:dPt>
          <c:dPt>
            <c:idx val="1"/>
            <c:bubble3D val="0"/>
            <c:spPr>
              <a:solidFill>
                <a:schemeClr val="bg1">
                  <a:lumMod val="75000"/>
                </a:schemeClr>
              </a:solidFill>
              <a:ln w="19050">
                <a:solidFill>
                  <a:schemeClr val="lt1"/>
                </a:solidFill>
              </a:ln>
              <a:effectLst/>
            </c:spPr>
          </c:dPt>
          <c:dPt>
            <c:idx val="2"/>
            <c:bubble3D val="0"/>
            <c:spPr>
              <a:solidFill>
                <a:srgbClr val="663300"/>
              </a:solidFill>
              <a:ln w="19050">
                <a:solidFill>
                  <a:schemeClr val="lt1"/>
                </a:solidFill>
              </a:ln>
              <a:effectLst/>
            </c:spPr>
          </c:dPt>
          <c:dLbls>
            <c:dLbl>
              <c:idx val="0"/>
              <c:layout>
                <c:manualLayout>
                  <c:x val="6.1111111111111109E-2"/>
                  <c:y val="-1.3888888888888888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5.0925337632079971E-17"/>
                  <c:y val="8.3333333333333162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9.7222222222222252E-2"/>
                  <c:y val="-1.3888888888888888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ParentLeadership!$A$136:$A$138</c:f>
              <c:strCache>
                <c:ptCount val="3"/>
                <c:pt idx="0">
                  <c:v>Yes</c:v>
                </c:pt>
                <c:pt idx="1">
                  <c:v>No</c:v>
                </c:pt>
                <c:pt idx="2">
                  <c:v>It Depends</c:v>
                </c:pt>
              </c:strCache>
            </c:strRef>
          </c:cat>
          <c:val>
            <c:numRef>
              <c:f>ParentLeadership!$B$136:$B$138</c:f>
              <c:numCache>
                <c:formatCode>General</c:formatCode>
                <c:ptCount val="3"/>
                <c:pt idx="0">
                  <c:v>54</c:v>
                </c:pt>
                <c:pt idx="1">
                  <c:v>19</c:v>
                </c:pt>
                <c:pt idx="2">
                  <c:v>50</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Head</a:t>
            </a:r>
            <a:r>
              <a:rPr lang="en-US" sz="1200" b="1" baseline="0"/>
              <a:t> Start Parents: Preferred Forms of Communication</a:t>
            </a:r>
            <a:endParaRPr lang="en-US" sz="1200" b="1"/>
          </a:p>
        </c:rich>
      </c:tx>
      <c:overlay val="0"/>
      <c:spPr>
        <a:noFill/>
        <a:ln>
          <a:noFill/>
        </a:ln>
        <a:effectLst/>
      </c:spPr>
    </c:title>
    <c:autoTitleDeleted val="0"/>
    <c:plotArea>
      <c:layout/>
      <c:doughnutChart>
        <c:varyColors val="1"/>
        <c:ser>
          <c:idx val="0"/>
          <c:order val="0"/>
          <c:dPt>
            <c:idx val="0"/>
            <c:bubble3D val="0"/>
            <c:spPr>
              <a:solidFill>
                <a:schemeClr val="accent6">
                  <a:lumMod val="60000"/>
                  <a:lumOff val="40000"/>
                </a:schemeClr>
              </a:solidFill>
              <a:ln w="19050">
                <a:solidFill>
                  <a:schemeClr val="lt1"/>
                </a:solidFill>
              </a:ln>
              <a:effectLst/>
            </c:spPr>
          </c:dPt>
          <c:dPt>
            <c:idx val="1"/>
            <c:bubble3D val="0"/>
            <c:spPr>
              <a:solidFill>
                <a:srgbClr val="663300"/>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6">
                  <a:lumMod val="50000"/>
                </a:schemeClr>
              </a:solidFill>
              <a:ln w="19050">
                <a:solidFill>
                  <a:schemeClr val="lt1"/>
                </a:solidFill>
              </a:ln>
              <a:effectLst/>
            </c:spPr>
          </c:dPt>
          <c:dPt>
            <c:idx val="4"/>
            <c:bubble3D val="0"/>
            <c:spPr>
              <a:solidFill>
                <a:schemeClr val="bg1">
                  <a:lumMod val="50000"/>
                </a:schemeClr>
              </a:solidFill>
              <a:ln w="19050">
                <a:solidFill>
                  <a:schemeClr val="lt1"/>
                </a:solidFill>
              </a:ln>
              <a:effectLst/>
            </c:spPr>
          </c:dPt>
          <c:dPt>
            <c:idx val="5"/>
            <c:bubble3D val="0"/>
            <c:spPr>
              <a:solidFill>
                <a:srgbClr val="FF8E1D"/>
              </a:solidFill>
              <a:ln w="19050">
                <a:solidFill>
                  <a:schemeClr val="lt1"/>
                </a:solidFill>
              </a:ln>
              <a:effectLst/>
            </c:spPr>
          </c:dPt>
          <c:dLbls>
            <c:dLbl>
              <c:idx val="0"/>
              <c:layout>
                <c:manualLayout>
                  <c:x val="0.14166666666666666"/>
                  <c:y val="-9.2592592592592615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8.3333333333333329E-2"/>
                  <c:y val="-4.6296296296296294E-3"/>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0.15277777777777768"/>
                  <c:y val="-2.3148148148148147E-2"/>
                </c:manualLayout>
              </c:layout>
              <c:showLegendKey val="0"/>
              <c:showVal val="0"/>
              <c:showCatName val="1"/>
              <c:showSerName val="0"/>
              <c:showPercent val="1"/>
              <c:showBubbleSize val="0"/>
              <c:extLst>
                <c:ext xmlns:c15="http://schemas.microsoft.com/office/drawing/2012/chart" uri="{CE6537A1-D6FC-4f65-9D91-7224C49458BB}"/>
              </c:extLst>
            </c:dLbl>
            <c:dLbl>
              <c:idx val="3"/>
              <c:layout>
                <c:manualLayout>
                  <c:x val="-7.4999999999999997E-2"/>
                  <c:y val="1.3888888888888888E-2"/>
                </c:manualLayout>
              </c:layout>
              <c:showLegendKey val="0"/>
              <c:showVal val="0"/>
              <c:showCatName val="1"/>
              <c:showSerName val="0"/>
              <c:showPercent val="1"/>
              <c:showBubbleSize val="0"/>
              <c:extLst>
                <c:ext xmlns:c15="http://schemas.microsoft.com/office/drawing/2012/chart" uri="{CE6537A1-D6FC-4f65-9D91-7224C49458BB}"/>
              </c:extLst>
            </c:dLbl>
            <c:dLbl>
              <c:idx val="4"/>
              <c:layout>
                <c:manualLayout>
                  <c:x val="-0.10555555555555556"/>
                  <c:y val="-6.018518518518521E-2"/>
                </c:manualLayout>
              </c:layout>
              <c:showLegendKey val="0"/>
              <c:showVal val="0"/>
              <c:showCatName val="1"/>
              <c:showSerName val="0"/>
              <c:showPercent val="1"/>
              <c:showBubbleSize val="0"/>
              <c:extLst>
                <c:ext xmlns:c15="http://schemas.microsoft.com/office/drawing/2012/chart" uri="{CE6537A1-D6FC-4f65-9D91-7224C49458BB}"/>
              </c:extLst>
            </c:dLbl>
            <c:dLbl>
              <c:idx val="5"/>
              <c:layout>
                <c:manualLayout>
                  <c:x val="-1.388888888888894E-2"/>
                  <c:y val="-0.10648148148148148"/>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Comm!$C$4:$H$4</c:f>
              <c:strCache>
                <c:ptCount val="6"/>
                <c:pt idx="0">
                  <c:v>Newsletter</c:v>
                </c:pt>
                <c:pt idx="1">
                  <c:v>Email</c:v>
                </c:pt>
                <c:pt idx="2">
                  <c:v>Phone call</c:v>
                </c:pt>
                <c:pt idx="3">
                  <c:v>Text</c:v>
                </c:pt>
                <c:pt idx="4">
                  <c:v>Facebook</c:v>
                </c:pt>
                <c:pt idx="5">
                  <c:v>Home visit</c:v>
                </c:pt>
              </c:strCache>
            </c:strRef>
          </c:cat>
          <c:val>
            <c:numRef>
              <c:f>Comm!$C$5:$H$5</c:f>
              <c:numCache>
                <c:formatCode>General</c:formatCode>
                <c:ptCount val="6"/>
                <c:pt idx="0">
                  <c:v>23</c:v>
                </c:pt>
                <c:pt idx="1">
                  <c:v>33</c:v>
                </c:pt>
                <c:pt idx="2">
                  <c:v>94</c:v>
                </c:pt>
                <c:pt idx="3">
                  <c:v>62</c:v>
                </c:pt>
                <c:pt idx="4">
                  <c:v>10</c:v>
                </c:pt>
                <c:pt idx="5">
                  <c:v>15</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'Form Responses 1'!$AX$137</c:f>
              <c:strCache>
                <c:ptCount val="1"/>
                <c:pt idx="0">
                  <c:v>Head Start Parents: Preferred Parenting Education Method</c:v>
                </c:pt>
              </c:strCache>
            </c:strRef>
          </c:tx>
          <c:dPt>
            <c:idx val="0"/>
            <c:bubble3D val="0"/>
            <c:spPr>
              <a:solidFill>
                <a:schemeClr val="accent6">
                  <a:lumMod val="50000"/>
                </a:schemeClr>
              </a:solidFill>
              <a:ln w="19050">
                <a:solidFill>
                  <a:schemeClr val="lt1"/>
                </a:solidFill>
              </a:ln>
              <a:effectLst/>
            </c:spPr>
          </c:dPt>
          <c:dPt>
            <c:idx val="1"/>
            <c:bubble3D val="0"/>
            <c:spPr>
              <a:solidFill>
                <a:schemeClr val="bg1">
                  <a:lumMod val="75000"/>
                </a:schemeClr>
              </a:solidFill>
              <a:ln w="19050">
                <a:solidFill>
                  <a:schemeClr val="lt1"/>
                </a:solidFill>
              </a:ln>
              <a:effectLst/>
            </c:spPr>
          </c:dPt>
          <c:dPt>
            <c:idx val="2"/>
            <c:bubble3D val="0"/>
            <c:spPr>
              <a:solidFill>
                <a:srgbClr val="663300"/>
              </a:solidFill>
              <a:ln w="19050">
                <a:solidFill>
                  <a:schemeClr val="lt1"/>
                </a:solidFill>
              </a:ln>
              <a:effectLst/>
            </c:spPr>
          </c:dPt>
          <c:dLbls>
            <c:dLbl>
              <c:idx val="0"/>
              <c:layout>
                <c:manualLayout>
                  <c:x val="0.11388888888888889"/>
                  <c:y val="-6.4814814814814853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0.19994024721892389"/>
                  <c:y val="3.2382183879609276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0.15000000000000002"/>
                  <c:y val="-4.6296296296296719E-3"/>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'Form Responses 1'!$AW$138:$AW$140</c:f>
              <c:strCache>
                <c:ptCount val="3"/>
                <c:pt idx="0">
                  <c:v>Parenting class</c:v>
                </c:pt>
                <c:pt idx="1">
                  <c:v>In-home parent educator</c:v>
                </c:pt>
                <c:pt idx="2">
                  <c:v>Written / online material</c:v>
                </c:pt>
              </c:strCache>
            </c:strRef>
          </c:cat>
          <c:val>
            <c:numRef>
              <c:f>'Form Responses 1'!$AX$138:$AX$140</c:f>
              <c:numCache>
                <c:formatCode>General</c:formatCode>
                <c:ptCount val="3"/>
                <c:pt idx="0">
                  <c:v>62</c:v>
                </c:pt>
                <c:pt idx="1">
                  <c:v>18</c:v>
                </c:pt>
                <c:pt idx="2">
                  <c:v>45</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Head Start Parent Service Usage</a:t>
            </a:r>
            <a:endParaRPr lang="en-US" b="1"/>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ServiceUsage!$A$138</c:f>
              <c:strCache>
                <c:ptCount val="1"/>
                <c:pt idx="0">
                  <c:v>KNOW ABOUT</c:v>
                </c:pt>
              </c:strCache>
            </c:strRef>
          </c:tx>
          <c:spPr>
            <a:solidFill>
              <a:schemeClr val="accent6">
                <a:lumMod val="50000"/>
              </a:schemeClr>
            </a:solidFill>
            <a:ln>
              <a:noFill/>
            </a:ln>
            <a:effectLst/>
            <a:sp3d/>
          </c:spPr>
          <c:invertIfNegative val="0"/>
          <c:cat>
            <c:strRef>
              <c:f>ServiceUsage!$B$137:$J$137</c:f>
              <c:strCache>
                <c:ptCount val="9"/>
                <c:pt idx="0">
                  <c:v>CHILD CARE SUBSIDY</c:v>
                </c:pt>
                <c:pt idx="1">
                  <c:v>COOPERATIVE EXTENSION PROGRAMS</c:v>
                </c:pt>
                <c:pt idx="2">
                  <c:v>FAMILY ENRICHMENT NETWORK</c:v>
                </c:pt>
                <c:pt idx="3">
                  <c:v>PUBLIC HEALTH</c:v>
                </c:pt>
                <c:pt idx="4">
                  <c:v>211 FIRST CALL FOR HELP</c:v>
                </c:pt>
                <c:pt idx="5">
                  <c:v>HEALTHY FAMILIES / HOME VISITING</c:v>
                </c:pt>
                <c:pt idx="6">
                  <c:v>WIC</c:v>
                </c:pt>
                <c:pt idx="7">
                  <c:v>SNAP / FOOD STAMPS</c:v>
                </c:pt>
                <c:pt idx="8">
                  <c:v>HEAP</c:v>
                </c:pt>
              </c:strCache>
            </c:strRef>
          </c:cat>
          <c:val>
            <c:numRef>
              <c:f>ServiceUsage!$B$138:$J$138</c:f>
              <c:numCache>
                <c:formatCode>General</c:formatCode>
                <c:ptCount val="9"/>
                <c:pt idx="0">
                  <c:v>98</c:v>
                </c:pt>
                <c:pt idx="1">
                  <c:v>92</c:v>
                </c:pt>
                <c:pt idx="2">
                  <c:v>91</c:v>
                </c:pt>
                <c:pt idx="3">
                  <c:v>90</c:v>
                </c:pt>
                <c:pt idx="4">
                  <c:v>88</c:v>
                </c:pt>
                <c:pt idx="5">
                  <c:v>86</c:v>
                </c:pt>
                <c:pt idx="6">
                  <c:v>70</c:v>
                </c:pt>
                <c:pt idx="7">
                  <c:v>63</c:v>
                </c:pt>
                <c:pt idx="8">
                  <c:v>60</c:v>
                </c:pt>
              </c:numCache>
            </c:numRef>
          </c:val>
        </c:ser>
        <c:ser>
          <c:idx val="1"/>
          <c:order val="1"/>
          <c:tx>
            <c:strRef>
              <c:f>ServiceUsage!$A$139</c:f>
              <c:strCache>
                <c:ptCount val="1"/>
                <c:pt idx="0">
                  <c:v>USE</c:v>
                </c:pt>
              </c:strCache>
            </c:strRef>
          </c:tx>
          <c:spPr>
            <a:solidFill>
              <a:srgbClr val="663300"/>
            </a:solidFill>
            <a:ln>
              <a:noFill/>
            </a:ln>
            <a:effectLst/>
            <a:sp3d/>
          </c:spPr>
          <c:invertIfNegative val="0"/>
          <c:cat>
            <c:strRef>
              <c:f>ServiceUsage!$B$137:$J$137</c:f>
              <c:strCache>
                <c:ptCount val="9"/>
                <c:pt idx="0">
                  <c:v>CHILD CARE SUBSIDY</c:v>
                </c:pt>
                <c:pt idx="1">
                  <c:v>COOPERATIVE EXTENSION PROGRAMS</c:v>
                </c:pt>
                <c:pt idx="2">
                  <c:v>FAMILY ENRICHMENT NETWORK</c:v>
                </c:pt>
                <c:pt idx="3">
                  <c:v>PUBLIC HEALTH</c:v>
                </c:pt>
                <c:pt idx="4">
                  <c:v>211 FIRST CALL FOR HELP</c:v>
                </c:pt>
                <c:pt idx="5">
                  <c:v>HEALTHY FAMILIES / HOME VISITING</c:v>
                </c:pt>
                <c:pt idx="6">
                  <c:v>WIC</c:v>
                </c:pt>
                <c:pt idx="7">
                  <c:v>SNAP / FOOD STAMPS</c:v>
                </c:pt>
                <c:pt idx="8">
                  <c:v>HEAP</c:v>
                </c:pt>
              </c:strCache>
            </c:strRef>
          </c:cat>
          <c:val>
            <c:numRef>
              <c:f>ServiceUsage!$B$139:$J$139</c:f>
              <c:numCache>
                <c:formatCode>General</c:formatCode>
                <c:ptCount val="9"/>
                <c:pt idx="0">
                  <c:v>7</c:v>
                </c:pt>
                <c:pt idx="1">
                  <c:v>2</c:v>
                </c:pt>
                <c:pt idx="2">
                  <c:v>15</c:v>
                </c:pt>
                <c:pt idx="3">
                  <c:v>6</c:v>
                </c:pt>
                <c:pt idx="4">
                  <c:v>12</c:v>
                </c:pt>
                <c:pt idx="5">
                  <c:v>8</c:v>
                </c:pt>
                <c:pt idx="6">
                  <c:v>48</c:v>
                </c:pt>
                <c:pt idx="7">
                  <c:v>60</c:v>
                </c:pt>
                <c:pt idx="8">
                  <c:v>59</c:v>
                </c:pt>
              </c:numCache>
            </c:numRef>
          </c:val>
        </c:ser>
        <c:dLbls>
          <c:showLegendKey val="0"/>
          <c:showVal val="0"/>
          <c:showCatName val="0"/>
          <c:showSerName val="0"/>
          <c:showPercent val="0"/>
          <c:showBubbleSize val="0"/>
        </c:dLbls>
        <c:gapWidth val="150"/>
        <c:shape val="box"/>
        <c:axId val="201206784"/>
        <c:axId val="201224960"/>
        <c:axId val="0"/>
      </c:bar3DChart>
      <c:catAx>
        <c:axId val="2012067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224960"/>
        <c:crosses val="autoZero"/>
        <c:auto val="1"/>
        <c:lblAlgn val="ctr"/>
        <c:lblOffset val="100"/>
        <c:noMultiLvlLbl val="0"/>
      </c:catAx>
      <c:valAx>
        <c:axId val="201224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20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Head Start</a:t>
            </a:r>
            <a:r>
              <a:rPr lang="en-US" sz="1200" b="1" baseline="0"/>
              <a:t> Parents: Nutrition &amp; Exercise</a:t>
            </a:r>
            <a:endParaRPr lang="en-US" sz="1200" b="1"/>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'Health&amp;Nutrition'!$A$138</c:f>
              <c:strCache>
                <c:ptCount val="1"/>
                <c:pt idx="0">
                  <c:v>Yes</c:v>
                </c:pt>
              </c:strCache>
            </c:strRef>
          </c:tx>
          <c:spPr>
            <a:solidFill>
              <a:schemeClr val="accent6">
                <a:lumMod val="50000"/>
              </a:schemeClr>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downArrowCallout">
                    <a:avLst/>
                  </a:prstGeom>
                  <a:noFill/>
                  <a:ln>
                    <a:noFill/>
                  </a:ln>
                </c15:spPr>
                <c15:showLeaderLines val="0"/>
              </c:ext>
            </c:extLst>
          </c:dLbls>
          <c:cat>
            <c:strRef>
              <c:f>'Health&amp;Nutrition'!$B$137:$E$137</c:f>
              <c:strCache>
                <c:ptCount val="4"/>
                <c:pt idx="0">
                  <c:v>Do you regularly eat fruit and vegetables?</c:v>
                </c:pt>
                <c:pt idx="1">
                  <c:v>Do you get regular exercise?</c:v>
                </c:pt>
                <c:pt idx="2">
                  <c:v>Do you or anyone in the household smoke cigarettes?</c:v>
                </c:pt>
                <c:pt idx="3">
                  <c:v>Do you or anyone in the household vape or use e-cigs?</c:v>
                </c:pt>
              </c:strCache>
            </c:strRef>
          </c:cat>
          <c:val>
            <c:numRef>
              <c:f>'Health&amp;Nutrition'!$B$138:$E$138</c:f>
              <c:numCache>
                <c:formatCode>General</c:formatCode>
                <c:ptCount val="4"/>
                <c:pt idx="0">
                  <c:v>122</c:v>
                </c:pt>
                <c:pt idx="1">
                  <c:v>92</c:v>
                </c:pt>
                <c:pt idx="2">
                  <c:v>54</c:v>
                </c:pt>
                <c:pt idx="3">
                  <c:v>24</c:v>
                </c:pt>
              </c:numCache>
            </c:numRef>
          </c:val>
        </c:ser>
        <c:ser>
          <c:idx val="1"/>
          <c:order val="1"/>
          <c:tx>
            <c:strRef>
              <c:f>'Health&amp;Nutrition'!$A$139</c:f>
              <c:strCache>
                <c:ptCount val="1"/>
                <c:pt idx="0">
                  <c:v>No</c:v>
                </c:pt>
              </c:strCache>
            </c:strRef>
          </c:tx>
          <c:spPr>
            <a:solidFill>
              <a:srgbClr val="663300"/>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downArrowCallout">
                    <a:avLst/>
                  </a:prstGeom>
                  <a:noFill/>
                  <a:ln>
                    <a:noFill/>
                  </a:ln>
                </c15:spPr>
                <c15:showLeaderLines val="0"/>
              </c:ext>
            </c:extLst>
          </c:dLbls>
          <c:cat>
            <c:strRef>
              <c:f>'Health&amp;Nutrition'!$B$137:$E$137</c:f>
              <c:strCache>
                <c:ptCount val="4"/>
                <c:pt idx="0">
                  <c:v>Do you regularly eat fruit and vegetables?</c:v>
                </c:pt>
                <c:pt idx="1">
                  <c:v>Do you get regular exercise?</c:v>
                </c:pt>
                <c:pt idx="2">
                  <c:v>Do you or anyone in the household smoke cigarettes?</c:v>
                </c:pt>
                <c:pt idx="3">
                  <c:v>Do you or anyone in the household vape or use e-cigs?</c:v>
                </c:pt>
              </c:strCache>
            </c:strRef>
          </c:cat>
          <c:val>
            <c:numRef>
              <c:f>'Health&amp;Nutrition'!$B$139:$E$139</c:f>
              <c:numCache>
                <c:formatCode>General</c:formatCode>
                <c:ptCount val="4"/>
                <c:pt idx="0">
                  <c:v>5</c:v>
                </c:pt>
                <c:pt idx="1">
                  <c:v>34</c:v>
                </c:pt>
                <c:pt idx="2">
                  <c:v>70</c:v>
                </c:pt>
                <c:pt idx="3">
                  <c:v>103</c:v>
                </c:pt>
              </c:numCache>
            </c:numRef>
          </c:val>
        </c:ser>
        <c:dLbls>
          <c:showLegendKey val="0"/>
          <c:showVal val="0"/>
          <c:showCatName val="0"/>
          <c:showSerName val="0"/>
          <c:showPercent val="0"/>
          <c:showBubbleSize val="0"/>
        </c:dLbls>
        <c:gapWidth val="150"/>
        <c:shape val="box"/>
        <c:axId val="201239168"/>
        <c:axId val="201240960"/>
        <c:axId val="0"/>
      </c:bar3DChart>
      <c:catAx>
        <c:axId val="201239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240960"/>
        <c:crosses val="autoZero"/>
        <c:auto val="1"/>
        <c:lblAlgn val="ctr"/>
        <c:lblOffset val="100"/>
        <c:noMultiLvlLbl val="0"/>
      </c:catAx>
      <c:valAx>
        <c:axId val="20124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23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'[2019 OFB CSBG&amp;HS Community Survey (Responses).xlsx]Form Responses 1'!$B$63</c:f>
              <c:strCache>
                <c:ptCount val="1"/>
                <c:pt idx="0">
                  <c:v>Respondent Type</c:v>
                </c:pt>
              </c:strCache>
            </c:strRef>
          </c:tx>
          <c:dPt>
            <c:idx val="0"/>
            <c:bubble3D val="0"/>
            <c:spPr>
              <a:solidFill>
                <a:schemeClr val="accent6">
                  <a:lumMod val="50000"/>
                </a:schemeClr>
              </a:solidFill>
              <a:ln w="19050">
                <a:solidFill>
                  <a:schemeClr val="lt1"/>
                </a:solidFill>
              </a:ln>
              <a:effectLst/>
            </c:spPr>
          </c:dPt>
          <c:dPt>
            <c:idx val="1"/>
            <c:bubble3D val="0"/>
            <c:spPr>
              <a:solidFill>
                <a:srgbClr val="663300"/>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6">
                  <a:lumMod val="60000"/>
                  <a:lumOff val="40000"/>
                </a:schemeClr>
              </a:solidFill>
              <a:ln w="19050">
                <a:solidFill>
                  <a:schemeClr val="lt1"/>
                </a:solidFill>
              </a:ln>
              <a:effectLst/>
            </c:spPr>
          </c:dPt>
          <c:dLbls>
            <c:dLbl>
              <c:idx val="0"/>
              <c:layout>
                <c:manualLayout>
                  <c:x val="0.1361111111111111"/>
                  <c:y val="-6.0185185185185182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0.1388888888888889"/>
                  <c:y val="6.0185185185185182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0.13888888888888892"/>
                  <c:y val="-4.1666666666666755E-2"/>
                </c:manualLayout>
              </c:layout>
              <c:showLegendKey val="0"/>
              <c:showVal val="0"/>
              <c:showCatName val="1"/>
              <c:showSerName val="0"/>
              <c:showPercent val="1"/>
              <c:showBubbleSize val="0"/>
              <c:extLst>
                <c:ext xmlns:c15="http://schemas.microsoft.com/office/drawing/2012/chart" uri="{CE6537A1-D6FC-4f65-9D91-7224C49458BB}"/>
              </c:extLst>
            </c:dLbl>
            <c:dLbl>
              <c:idx val="3"/>
              <c:layout>
                <c:manualLayout>
                  <c:x val="-8.0555555555555602E-2"/>
                  <c:y val="-9.2592592592592587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'[2019 OFB CSBG&amp;HS Community Survey (Responses).xlsx]Form Responses 1'!$A$64:$A$67</c:f>
              <c:strCache>
                <c:ptCount val="4"/>
                <c:pt idx="0">
                  <c:v>Community Member</c:v>
                </c:pt>
                <c:pt idx="1">
                  <c:v>OFB Community Partner</c:v>
                </c:pt>
                <c:pt idx="2">
                  <c:v>OFB Board Member</c:v>
                </c:pt>
                <c:pt idx="3">
                  <c:v>OFB Staff</c:v>
                </c:pt>
              </c:strCache>
            </c:strRef>
          </c:cat>
          <c:val>
            <c:numRef>
              <c:f>'[2019 OFB CSBG&amp;HS Community Survey (Responses).xlsx]Form Responses 1'!$B$64:$B$67</c:f>
              <c:numCache>
                <c:formatCode>General</c:formatCode>
                <c:ptCount val="4"/>
                <c:pt idx="0">
                  <c:v>30</c:v>
                </c:pt>
                <c:pt idx="1">
                  <c:v>12</c:v>
                </c:pt>
                <c:pt idx="2">
                  <c:v>4</c:v>
                </c:pt>
                <c:pt idx="3">
                  <c:v>8</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'[2019 OFB CSBG&amp;HS Community Survey (Responses).xlsx]Form Responses 1'!$D$63</c:f>
              <c:strCache>
                <c:ptCount val="1"/>
                <c:pt idx="0">
                  <c:v>Sector Represented</c:v>
                </c:pt>
              </c:strCache>
            </c:strRef>
          </c:tx>
          <c:dPt>
            <c:idx val="0"/>
            <c:bubble3D val="0"/>
            <c:spPr>
              <a:solidFill>
                <a:schemeClr val="accent6">
                  <a:lumMod val="60000"/>
                  <a:lumOff val="40000"/>
                </a:schemeClr>
              </a:solidFill>
              <a:ln w="19050">
                <a:solidFill>
                  <a:schemeClr val="lt1"/>
                </a:solidFill>
              </a:ln>
              <a:effectLst/>
            </c:spPr>
          </c:dPt>
          <c:dPt>
            <c:idx val="1"/>
            <c:bubble3D val="0"/>
            <c:spPr>
              <a:solidFill>
                <a:srgbClr val="663300"/>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6">
                  <a:lumMod val="50000"/>
                </a:schemeClr>
              </a:solidFill>
              <a:ln w="19050">
                <a:solidFill>
                  <a:schemeClr val="lt1"/>
                </a:solidFill>
              </a:ln>
              <a:effectLst/>
            </c:spPr>
          </c:dPt>
          <c:dLbls>
            <c:dLbl>
              <c:idx val="0"/>
              <c:layout>
                <c:manualLayout>
                  <c:x val="-0.2936108618297274"/>
                  <c:y val="-3.4294100905707128E-2"/>
                </c:manualLayout>
              </c:layout>
              <c:showLegendKey val="0"/>
              <c:showVal val="0"/>
              <c:showCatName val="1"/>
              <c:showSerName val="0"/>
              <c:showPercent val="1"/>
              <c:showBubbleSize val="0"/>
              <c:extLst>
                <c:ext xmlns:c15="http://schemas.microsoft.com/office/drawing/2012/chart" uri="{CE6537A1-D6FC-4f65-9D91-7224C49458BB}">
                  <c15:layout>
                    <c:manualLayout>
                      <c:w val="0.32824713316171306"/>
                      <c:h val="0.36729297923514342"/>
                    </c:manualLayout>
                  </c15:layout>
                </c:ext>
              </c:extLst>
            </c:dLbl>
            <c:dLbl>
              <c:idx val="1"/>
              <c:layout>
                <c:manualLayout>
                  <c:x val="0.11213903083083497"/>
                  <c:y val="-8.8819567291863175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0.17298621079807103"/>
                  <c:y val="6.5671300300786287E-2"/>
                </c:manualLayout>
              </c:layout>
              <c:showLegendKey val="0"/>
              <c:showVal val="0"/>
              <c:showCatName val="1"/>
              <c:showSerName val="0"/>
              <c:showPercent val="1"/>
              <c:showBubbleSize val="0"/>
              <c:extLst>
                <c:ext xmlns:c15="http://schemas.microsoft.com/office/drawing/2012/chart" uri="{CE6537A1-D6FC-4f65-9D91-7224C49458BB}">
                  <c15:layout>
                    <c:manualLayout>
                      <c:w val="0.24696952665611394"/>
                      <c:h val="0.29808646350106305"/>
                    </c:manualLayout>
                  </c15:layout>
                </c:ext>
              </c:extLst>
            </c:dLbl>
            <c:dLbl>
              <c:idx val="3"/>
              <c:layout>
                <c:manualLayout>
                  <c:x val="-0.15629875191414319"/>
                  <c:y val="7.2472753450113503E-2"/>
                </c:manualLayout>
              </c:layout>
              <c:showLegendKey val="0"/>
              <c:showVal val="0"/>
              <c:showCatName val="1"/>
              <c:showSerName val="0"/>
              <c:showPercent val="1"/>
              <c:showBubbleSize val="0"/>
              <c:extLst>
                <c:ext xmlns:c15="http://schemas.microsoft.com/office/drawing/2012/chart" uri="{CE6537A1-D6FC-4f65-9D91-7224C49458BB}">
                  <c15:layout>
                    <c:manualLayout>
                      <c:w val="0.25221174523790657"/>
                      <c:h val="0.36729297923514342"/>
                    </c:manualLayout>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'[2019 OFB CSBG&amp;HS Community Survey (Responses).xlsx]Form Responses 1'!$C$64:$C$67</c:f>
              <c:strCache>
                <c:ptCount val="4"/>
                <c:pt idx="0">
                  <c:v>Faith-based Organization</c:v>
                </c:pt>
                <c:pt idx="1">
                  <c:v>Public Sector</c:v>
                </c:pt>
                <c:pt idx="2">
                  <c:v>Educational Institution</c:v>
                </c:pt>
                <c:pt idx="3">
                  <c:v>Community-based Organization</c:v>
                </c:pt>
              </c:strCache>
            </c:strRef>
          </c:cat>
          <c:val>
            <c:numRef>
              <c:f>'[2019 OFB CSBG&amp;HS Community Survey (Responses).xlsx]Form Responses 1'!$D$64:$D$67</c:f>
              <c:numCache>
                <c:formatCode>General</c:formatCode>
                <c:ptCount val="4"/>
                <c:pt idx="0">
                  <c:v>2</c:v>
                </c:pt>
                <c:pt idx="1">
                  <c:v>7</c:v>
                </c:pt>
                <c:pt idx="2">
                  <c:v>6</c:v>
                </c:pt>
                <c:pt idx="3">
                  <c:v>22</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Non Program-participant</a:t>
            </a:r>
            <a:r>
              <a:rPr lang="en-US" sz="1200" baseline="0"/>
              <a:t> Stakeholders: Community Life Ratings</a:t>
            </a:r>
          </a:p>
          <a:p>
            <a:pPr>
              <a:defRPr sz="1400" b="0" i="0" u="none" strike="noStrike" kern="1200" spc="0" baseline="0">
                <a:solidFill>
                  <a:schemeClr val="tx1">
                    <a:lumMod val="65000"/>
                    <a:lumOff val="35000"/>
                  </a:schemeClr>
                </a:solidFill>
                <a:latin typeface="+mn-lt"/>
                <a:ea typeface="+mn-ea"/>
                <a:cs typeface="+mn-cs"/>
              </a:defRPr>
            </a:pPr>
            <a:r>
              <a:rPr lang="en-US" sz="1100" i="1" baseline="0"/>
              <a:t>(Plurality Responses Labeled)</a:t>
            </a:r>
            <a:endParaRPr lang="en-US" sz="1100" i="1"/>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'[2019 OFB CSBG&amp;HS Community Survey (Responses).xlsx]Form Responses 1'!$F$70</c:f>
              <c:strCache>
                <c:ptCount val="1"/>
                <c:pt idx="0">
                  <c:v>Failing (D-F)</c:v>
                </c:pt>
              </c:strCache>
            </c:strRef>
          </c:tx>
          <c:spPr>
            <a:solidFill>
              <a:srgbClr val="663300"/>
            </a:solidFill>
            <a:ln>
              <a:noFill/>
            </a:ln>
            <a:effectLst/>
            <a:sp3d/>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dLbl>
              <c:idx val="15"/>
              <c:delete val="1"/>
              <c:extLst>
                <c:ext xmlns:c15="http://schemas.microsoft.com/office/drawing/2012/chart" uri="{CE6537A1-D6FC-4f65-9D91-7224C49458BB}"/>
              </c:extLst>
            </c:dLbl>
            <c:dLbl>
              <c:idx val="16"/>
              <c:delete val="1"/>
              <c:extLst>
                <c:ext xmlns:c15="http://schemas.microsoft.com/office/drawing/2012/chart" uri="{CE6537A1-D6FC-4f65-9D91-7224C49458BB}"/>
              </c:extLst>
            </c:dLbl>
            <c:dLbl>
              <c:idx val="17"/>
              <c:layout>
                <c:manualLayout>
                  <c:x val="-1.4178748296634796E-16"/>
                  <c:y val="0"/>
                </c:manualLayout>
              </c:layout>
              <c:showLegendKey val="0"/>
              <c:showVal val="1"/>
              <c:showCatName val="0"/>
              <c:showSerName val="0"/>
              <c:showPercent val="0"/>
              <c:showBubbleSize val="0"/>
              <c:extLst>
                <c:ext xmlns:c15="http://schemas.microsoft.com/office/drawing/2012/chart" uri="{CE6537A1-D6FC-4f65-9D91-7224C49458BB}"/>
              </c:extLst>
            </c:dLbl>
            <c:dLbl>
              <c:idx val="18"/>
              <c:delete val="1"/>
              <c:extLst>
                <c:ext xmlns:c15="http://schemas.microsoft.com/office/drawing/2012/chart" uri="{CE6537A1-D6FC-4f65-9D91-7224C49458BB}"/>
              </c:extLst>
            </c:dLbl>
            <c:dLbl>
              <c:idx val="19"/>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OFB CSBG&amp;HS Community Survey (Responses).xlsx]Form Responses 1'!$G$69:$AE$69</c:f>
              <c:strCache>
                <c:ptCount val="25"/>
                <c:pt idx="0">
                  <c:v>Primary / general healthcare options</c:v>
                </c:pt>
                <c:pt idx="1">
                  <c:v>Education and/or job training opportunities</c:v>
                </c:pt>
                <c:pt idx="2">
                  <c:v>Recreation and fitness opportunities</c:v>
                </c:pt>
                <c:pt idx="3">
                  <c:v>School systems</c:v>
                </c:pt>
                <c:pt idx="4">
                  <c:v>Job opportunities</c:v>
                </c:pt>
                <c:pt idx="5">
                  <c:v>Human service systems</c:v>
                </c:pt>
                <c:pt idx="6">
                  <c:v>Child well-being</c:v>
                </c:pt>
                <c:pt idx="7">
                  <c:v>Prevention of non-violent crim</c:v>
                </c:pt>
                <c:pt idx="8">
                  <c:v>Government systems</c:v>
                </c:pt>
                <c:pt idx="9">
                  <c:v>Family well-being</c:v>
                </c:pt>
                <c:pt idx="10">
                  <c:v>Specialist health service options</c:v>
                </c:pt>
                <c:pt idx="11">
                  <c:v>Dental health service options</c:v>
                </c:pt>
                <c:pt idx="12">
                  <c:v>Prevention of violent crime</c:v>
                </c:pt>
                <c:pt idx="13">
                  <c:v>Cost of living</c:v>
                </c:pt>
                <c:pt idx="14">
                  <c:v>Community health and safety</c:v>
                </c:pt>
                <c:pt idx="15">
                  <c:v>Child Care Options for children age 3-5</c:v>
                </c:pt>
                <c:pt idx="16">
                  <c:v>Prevention of child abuse / maltreatment</c:v>
                </c:pt>
                <c:pt idx="17">
                  <c:v>Treatment options for children with special needs</c:v>
                </c:pt>
                <c:pt idx="18">
                  <c:v>Substance Abuse Prevention</c:v>
                </c:pt>
                <c:pt idx="19">
                  <c:v>Wages</c:v>
                </c:pt>
                <c:pt idx="20">
                  <c:v>Transportation systems</c:v>
                </c:pt>
                <c:pt idx="21">
                  <c:v>Child care options for children under age 3</c:v>
                </c:pt>
                <c:pt idx="22">
                  <c:v>Mental health service options</c:v>
                </c:pt>
                <c:pt idx="23">
                  <c:v>Mental Health / Emotional Well-being</c:v>
                </c:pt>
                <c:pt idx="24">
                  <c:v>Housing options</c:v>
                </c:pt>
              </c:strCache>
            </c:strRef>
          </c:cat>
          <c:val>
            <c:numRef>
              <c:f>'[2019 OFB CSBG&amp;HS Community Survey (Responses).xlsx]Form Responses 1'!$G$70:$AE$70</c:f>
              <c:numCache>
                <c:formatCode>0.0%</c:formatCode>
                <c:ptCount val="25"/>
                <c:pt idx="0">
                  <c:v>0.15094339622641509</c:v>
                </c:pt>
                <c:pt idx="1">
                  <c:v>0.16666666666666666</c:v>
                </c:pt>
                <c:pt idx="2">
                  <c:v>0.16981132075471697</c:v>
                </c:pt>
                <c:pt idx="3">
                  <c:v>0.17307692307692307</c:v>
                </c:pt>
                <c:pt idx="4">
                  <c:v>0.18518518518518517</c:v>
                </c:pt>
                <c:pt idx="5">
                  <c:v>0.18867924528301888</c:v>
                </c:pt>
                <c:pt idx="6">
                  <c:v>0.24074074074074073</c:v>
                </c:pt>
                <c:pt idx="7">
                  <c:v>0.24528301886792453</c:v>
                </c:pt>
                <c:pt idx="8">
                  <c:v>0.24528301886792453</c:v>
                </c:pt>
                <c:pt idx="9">
                  <c:v>0.26415094339622641</c:v>
                </c:pt>
                <c:pt idx="10">
                  <c:v>0.28301886792452829</c:v>
                </c:pt>
                <c:pt idx="11">
                  <c:v>0.29629629629629628</c:v>
                </c:pt>
                <c:pt idx="12">
                  <c:v>0.30188679245283018</c:v>
                </c:pt>
                <c:pt idx="13">
                  <c:v>0.31481481481481483</c:v>
                </c:pt>
                <c:pt idx="14">
                  <c:v>0.32075471698113206</c:v>
                </c:pt>
                <c:pt idx="15">
                  <c:v>0.33333333333333331</c:v>
                </c:pt>
                <c:pt idx="16">
                  <c:v>0.35849056603773582</c:v>
                </c:pt>
                <c:pt idx="17">
                  <c:v>0.41509433962264153</c:v>
                </c:pt>
                <c:pt idx="18">
                  <c:v>0.41509433962264153</c:v>
                </c:pt>
                <c:pt idx="19">
                  <c:v>0.42592592592592593</c:v>
                </c:pt>
                <c:pt idx="20">
                  <c:v>0.45283018867924529</c:v>
                </c:pt>
                <c:pt idx="21">
                  <c:v>0.46341463414634149</c:v>
                </c:pt>
                <c:pt idx="22">
                  <c:v>0.5</c:v>
                </c:pt>
                <c:pt idx="23">
                  <c:v>0.55555555555555558</c:v>
                </c:pt>
                <c:pt idx="24">
                  <c:v>0.71698113207547165</c:v>
                </c:pt>
              </c:numCache>
            </c:numRef>
          </c:val>
        </c:ser>
        <c:ser>
          <c:idx val="1"/>
          <c:order val="1"/>
          <c:tx>
            <c:strRef>
              <c:f>'[2019 OFB CSBG&amp;HS Community Survey (Responses).xlsx]Form Responses 1'!$F$71</c:f>
              <c:strCache>
                <c:ptCount val="1"/>
                <c:pt idx="0">
                  <c:v>Doing OK (B-C)</c:v>
                </c:pt>
              </c:strCache>
            </c:strRef>
          </c:tx>
          <c:spPr>
            <a:solidFill>
              <a:schemeClr val="bg1">
                <a:lumMod val="75000"/>
              </a:schemeClr>
            </a:solidFill>
            <a:ln>
              <a:noFill/>
            </a:ln>
            <a:effectLst/>
            <a:sp3d/>
          </c:spPr>
          <c:invertIfNegative val="0"/>
          <c:dLbls>
            <c:dLbl>
              <c:idx val="17"/>
              <c:delete val="1"/>
              <c:extLst>
                <c:ext xmlns:c15="http://schemas.microsoft.com/office/drawing/2012/chart" uri="{CE6537A1-D6FC-4f65-9D91-7224C49458BB}"/>
              </c:extLst>
            </c:dLbl>
            <c:dLbl>
              <c:idx val="20"/>
              <c:delete val="1"/>
              <c:extLst>
                <c:ext xmlns:c15="http://schemas.microsoft.com/office/drawing/2012/chart" uri="{CE6537A1-D6FC-4f65-9D91-7224C49458BB}"/>
              </c:extLst>
            </c:dLbl>
            <c:dLbl>
              <c:idx val="21"/>
              <c:delete val="1"/>
              <c:extLst>
                <c:ext xmlns:c15="http://schemas.microsoft.com/office/drawing/2012/chart" uri="{CE6537A1-D6FC-4f65-9D91-7224C49458BB}"/>
              </c:extLst>
            </c:dLbl>
            <c:dLbl>
              <c:idx val="22"/>
              <c:delete val="1"/>
              <c:extLst>
                <c:ext xmlns:c15="http://schemas.microsoft.com/office/drawing/2012/chart" uri="{CE6537A1-D6FC-4f65-9D91-7224C49458BB}"/>
              </c:extLst>
            </c:dLbl>
            <c:dLbl>
              <c:idx val="23"/>
              <c:delete val="1"/>
              <c:extLst>
                <c:ext xmlns:c15="http://schemas.microsoft.com/office/drawing/2012/chart" uri="{CE6537A1-D6FC-4f65-9D91-7224C49458BB}"/>
              </c:extLst>
            </c:dLbl>
            <c:dLbl>
              <c:idx val="2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OFB CSBG&amp;HS Community Survey (Responses).xlsx]Form Responses 1'!$G$69:$AE$69</c:f>
              <c:strCache>
                <c:ptCount val="25"/>
                <c:pt idx="0">
                  <c:v>Primary / general healthcare options</c:v>
                </c:pt>
                <c:pt idx="1">
                  <c:v>Education and/or job training opportunities</c:v>
                </c:pt>
                <c:pt idx="2">
                  <c:v>Recreation and fitness opportunities</c:v>
                </c:pt>
                <c:pt idx="3">
                  <c:v>School systems</c:v>
                </c:pt>
                <c:pt idx="4">
                  <c:v>Job opportunities</c:v>
                </c:pt>
                <c:pt idx="5">
                  <c:v>Human service systems</c:v>
                </c:pt>
                <c:pt idx="6">
                  <c:v>Child well-being</c:v>
                </c:pt>
                <c:pt idx="7">
                  <c:v>Prevention of non-violent crim</c:v>
                </c:pt>
                <c:pt idx="8">
                  <c:v>Government systems</c:v>
                </c:pt>
                <c:pt idx="9">
                  <c:v>Family well-being</c:v>
                </c:pt>
                <c:pt idx="10">
                  <c:v>Specialist health service options</c:v>
                </c:pt>
                <c:pt idx="11">
                  <c:v>Dental health service options</c:v>
                </c:pt>
                <c:pt idx="12">
                  <c:v>Prevention of violent crime</c:v>
                </c:pt>
                <c:pt idx="13">
                  <c:v>Cost of living</c:v>
                </c:pt>
                <c:pt idx="14">
                  <c:v>Community health and safety</c:v>
                </c:pt>
                <c:pt idx="15">
                  <c:v>Child Care Options for children age 3-5</c:v>
                </c:pt>
                <c:pt idx="16">
                  <c:v>Prevention of child abuse / maltreatment</c:v>
                </c:pt>
                <c:pt idx="17">
                  <c:v>Treatment options for children with special needs</c:v>
                </c:pt>
                <c:pt idx="18">
                  <c:v>Substance Abuse Prevention</c:v>
                </c:pt>
                <c:pt idx="19">
                  <c:v>Wages</c:v>
                </c:pt>
                <c:pt idx="20">
                  <c:v>Transportation systems</c:v>
                </c:pt>
                <c:pt idx="21">
                  <c:v>Child care options for children under age 3</c:v>
                </c:pt>
                <c:pt idx="22">
                  <c:v>Mental health service options</c:v>
                </c:pt>
                <c:pt idx="23">
                  <c:v>Mental Health / Emotional Well-being</c:v>
                </c:pt>
                <c:pt idx="24">
                  <c:v>Housing options</c:v>
                </c:pt>
              </c:strCache>
            </c:strRef>
          </c:cat>
          <c:val>
            <c:numRef>
              <c:f>'[2019 OFB CSBG&amp;HS Community Survey (Responses).xlsx]Form Responses 1'!$G$71:$AE$71</c:f>
              <c:numCache>
                <c:formatCode>0.0%</c:formatCode>
                <c:ptCount val="25"/>
                <c:pt idx="0">
                  <c:v>0.60377358490566035</c:v>
                </c:pt>
                <c:pt idx="1">
                  <c:v>0.59259259259259256</c:v>
                </c:pt>
                <c:pt idx="2">
                  <c:v>0.58490566037735847</c:v>
                </c:pt>
                <c:pt idx="3">
                  <c:v>0.63461538461538458</c:v>
                </c:pt>
                <c:pt idx="4">
                  <c:v>0.72222222222222221</c:v>
                </c:pt>
                <c:pt idx="5">
                  <c:v>0.60377358490566035</c:v>
                </c:pt>
                <c:pt idx="6">
                  <c:v>0.66666666666666663</c:v>
                </c:pt>
                <c:pt idx="7">
                  <c:v>0.62264150943396224</c:v>
                </c:pt>
                <c:pt idx="8">
                  <c:v>0.71698113207547165</c:v>
                </c:pt>
                <c:pt idx="9">
                  <c:v>0.67924528301886788</c:v>
                </c:pt>
                <c:pt idx="10">
                  <c:v>0.62264150943396224</c:v>
                </c:pt>
                <c:pt idx="11">
                  <c:v>0.57407407407407407</c:v>
                </c:pt>
                <c:pt idx="12">
                  <c:v>0.62264150943396224</c:v>
                </c:pt>
                <c:pt idx="13">
                  <c:v>0.61111111111111116</c:v>
                </c:pt>
                <c:pt idx="14">
                  <c:v>0.54716981132075471</c:v>
                </c:pt>
                <c:pt idx="15">
                  <c:v>0.5641025641025641</c:v>
                </c:pt>
                <c:pt idx="16">
                  <c:v>0.60377358490566035</c:v>
                </c:pt>
                <c:pt idx="17">
                  <c:v>0.39622641509433965</c:v>
                </c:pt>
                <c:pt idx="18">
                  <c:v>0.52830188679245282</c:v>
                </c:pt>
                <c:pt idx="19">
                  <c:v>0.55555555555555558</c:v>
                </c:pt>
                <c:pt idx="20">
                  <c:v>0.43396226415094341</c:v>
                </c:pt>
                <c:pt idx="21">
                  <c:v>0.46341463414634149</c:v>
                </c:pt>
                <c:pt idx="22">
                  <c:v>0.40740740740740738</c:v>
                </c:pt>
                <c:pt idx="23">
                  <c:v>0.37037037037037035</c:v>
                </c:pt>
                <c:pt idx="24">
                  <c:v>0.22641509433962265</c:v>
                </c:pt>
              </c:numCache>
            </c:numRef>
          </c:val>
        </c:ser>
        <c:ser>
          <c:idx val="2"/>
          <c:order val="2"/>
          <c:tx>
            <c:strRef>
              <c:f>'[2019 OFB CSBG&amp;HS Community Survey (Responses).xlsx]Form Responses 1'!$F$72</c:f>
              <c:strCache>
                <c:ptCount val="1"/>
                <c:pt idx="0">
                  <c:v>Succeeding (A)</c:v>
                </c:pt>
              </c:strCache>
            </c:strRef>
          </c:tx>
          <c:spPr>
            <a:solidFill>
              <a:schemeClr val="accent6">
                <a:lumMod val="50000"/>
              </a:schemeClr>
            </a:solidFill>
            <a:ln>
              <a:noFill/>
            </a:ln>
            <a:effectLst/>
            <a:sp3d/>
          </c:spPr>
          <c:invertIfNegative val="0"/>
          <c:cat>
            <c:strRef>
              <c:f>'[2019 OFB CSBG&amp;HS Community Survey (Responses).xlsx]Form Responses 1'!$G$69:$AE$69</c:f>
              <c:strCache>
                <c:ptCount val="25"/>
                <c:pt idx="0">
                  <c:v>Primary / general healthcare options</c:v>
                </c:pt>
                <c:pt idx="1">
                  <c:v>Education and/or job training opportunities</c:v>
                </c:pt>
                <c:pt idx="2">
                  <c:v>Recreation and fitness opportunities</c:v>
                </c:pt>
                <c:pt idx="3">
                  <c:v>School systems</c:v>
                </c:pt>
                <c:pt idx="4">
                  <c:v>Job opportunities</c:v>
                </c:pt>
                <c:pt idx="5">
                  <c:v>Human service systems</c:v>
                </c:pt>
                <c:pt idx="6">
                  <c:v>Child well-being</c:v>
                </c:pt>
                <c:pt idx="7">
                  <c:v>Prevention of non-violent crim</c:v>
                </c:pt>
                <c:pt idx="8">
                  <c:v>Government systems</c:v>
                </c:pt>
                <c:pt idx="9">
                  <c:v>Family well-being</c:v>
                </c:pt>
                <c:pt idx="10">
                  <c:v>Specialist health service options</c:v>
                </c:pt>
                <c:pt idx="11">
                  <c:v>Dental health service options</c:v>
                </c:pt>
                <c:pt idx="12">
                  <c:v>Prevention of violent crime</c:v>
                </c:pt>
                <c:pt idx="13">
                  <c:v>Cost of living</c:v>
                </c:pt>
                <c:pt idx="14">
                  <c:v>Community health and safety</c:v>
                </c:pt>
                <c:pt idx="15">
                  <c:v>Child Care Options for children age 3-5</c:v>
                </c:pt>
                <c:pt idx="16">
                  <c:v>Prevention of child abuse / maltreatment</c:v>
                </c:pt>
                <c:pt idx="17">
                  <c:v>Treatment options for children with special needs</c:v>
                </c:pt>
                <c:pt idx="18">
                  <c:v>Substance Abuse Prevention</c:v>
                </c:pt>
                <c:pt idx="19">
                  <c:v>Wages</c:v>
                </c:pt>
                <c:pt idx="20">
                  <c:v>Transportation systems</c:v>
                </c:pt>
                <c:pt idx="21">
                  <c:v>Child care options for children under age 3</c:v>
                </c:pt>
                <c:pt idx="22">
                  <c:v>Mental health service options</c:v>
                </c:pt>
                <c:pt idx="23">
                  <c:v>Mental Health / Emotional Well-being</c:v>
                </c:pt>
                <c:pt idx="24">
                  <c:v>Housing options</c:v>
                </c:pt>
              </c:strCache>
            </c:strRef>
          </c:cat>
          <c:val>
            <c:numRef>
              <c:f>'[2019 OFB CSBG&amp;HS Community Survey (Responses).xlsx]Form Responses 1'!$G$72:$AE$72</c:f>
              <c:numCache>
                <c:formatCode>0.0%</c:formatCode>
                <c:ptCount val="25"/>
                <c:pt idx="0">
                  <c:v>0.24528301886792453</c:v>
                </c:pt>
                <c:pt idx="1">
                  <c:v>0.24074074074074073</c:v>
                </c:pt>
                <c:pt idx="2">
                  <c:v>0.24528301886792453</c:v>
                </c:pt>
                <c:pt idx="3">
                  <c:v>0.19230769230769232</c:v>
                </c:pt>
                <c:pt idx="4">
                  <c:v>9.2592592592592587E-2</c:v>
                </c:pt>
                <c:pt idx="5">
                  <c:v>0.20754716981132076</c:v>
                </c:pt>
                <c:pt idx="6">
                  <c:v>9.2592592592592587E-2</c:v>
                </c:pt>
                <c:pt idx="7">
                  <c:v>0.13207547169811321</c:v>
                </c:pt>
                <c:pt idx="8">
                  <c:v>3.7735849056603772E-2</c:v>
                </c:pt>
                <c:pt idx="9">
                  <c:v>5.6603773584905662E-2</c:v>
                </c:pt>
                <c:pt idx="10">
                  <c:v>9.4339622641509441E-2</c:v>
                </c:pt>
                <c:pt idx="11">
                  <c:v>0.12962962962962962</c:v>
                </c:pt>
                <c:pt idx="12">
                  <c:v>7.5471698113207544E-2</c:v>
                </c:pt>
                <c:pt idx="13">
                  <c:v>7.407407407407407E-2</c:v>
                </c:pt>
                <c:pt idx="14">
                  <c:v>0.13207547169811321</c:v>
                </c:pt>
                <c:pt idx="15">
                  <c:v>0.10256410256410256</c:v>
                </c:pt>
                <c:pt idx="16">
                  <c:v>3.7735849056603772E-2</c:v>
                </c:pt>
                <c:pt idx="17">
                  <c:v>0.18867924528301888</c:v>
                </c:pt>
                <c:pt idx="18">
                  <c:v>5.6603773584905662E-2</c:v>
                </c:pt>
                <c:pt idx="19">
                  <c:v>1.8518518518518517E-2</c:v>
                </c:pt>
                <c:pt idx="20">
                  <c:v>0.11320754716981132</c:v>
                </c:pt>
                <c:pt idx="21">
                  <c:v>7.3170731707317069E-2</c:v>
                </c:pt>
                <c:pt idx="22">
                  <c:v>9.2592592592592587E-2</c:v>
                </c:pt>
                <c:pt idx="23">
                  <c:v>7.407407407407407E-2</c:v>
                </c:pt>
                <c:pt idx="24">
                  <c:v>5.6603773584905662E-2</c:v>
                </c:pt>
              </c:numCache>
            </c:numRef>
          </c:val>
        </c:ser>
        <c:dLbls>
          <c:showLegendKey val="0"/>
          <c:showVal val="0"/>
          <c:showCatName val="0"/>
          <c:showSerName val="0"/>
          <c:showPercent val="0"/>
          <c:showBubbleSize val="0"/>
        </c:dLbls>
        <c:gapWidth val="150"/>
        <c:shape val="box"/>
        <c:axId val="202971776"/>
        <c:axId val="203010432"/>
        <c:axId val="0"/>
      </c:bar3DChart>
      <c:catAx>
        <c:axId val="2029717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3010432"/>
        <c:crosses val="autoZero"/>
        <c:auto val="1"/>
        <c:lblAlgn val="ctr"/>
        <c:lblOffset val="100"/>
        <c:noMultiLvlLbl val="0"/>
      </c:catAx>
      <c:valAx>
        <c:axId val="20301043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971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Non</a:t>
            </a:r>
            <a:r>
              <a:rPr lang="en-US" sz="1200" baseline="0"/>
              <a:t> </a:t>
            </a:r>
            <a:r>
              <a:rPr lang="en-US" sz="1200"/>
              <a:t>Program-participant Stakeholders:</a:t>
            </a:r>
            <a:r>
              <a:rPr lang="en-US" sz="1200" baseline="0"/>
              <a:t> </a:t>
            </a:r>
            <a:br>
              <a:rPr lang="en-US" sz="1200" baseline="0"/>
            </a:br>
            <a:r>
              <a:rPr lang="en-US" sz="1200" baseline="0"/>
              <a:t>Conditions Affecting Families</a:t>
            </a:r>
            <a:endParaRPr lang="en-US" sz="12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lumMod val="50000"/>
              </a:schemeClr>
            </a:solidFill>
            <a:ln>
              <a:noFill/>
            </a:ln>
            <a:effectLst/>
            <a:sp3d/>
          </c:spPr>
          <c:invertIfNegative val="0"/>
          <c:dLbls>
            <c:dLbl>
              <c:idx val="12"/>
              <c:layout>
                <c:manualLayout>
                  <c:x val="-1.0864072028177061E-16"/>
                  <c:y val="-1.5548069448043534E-2"/>
                </c:manualLayout>
              </c:layout>
              <c:showLegendKey val="0"/>
              <c:showVal val="1"/>
              <c:showCatName val="0"/>
              <c:showSerName val="0"/>
              <c:showPercent val="0"/>
              <c:showBubbleSize val="0"/>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leftArrowCallout">
                    <a:avLst/>
                  </a:prstGeom>
                  <a:noFill/>
                  <a:ln>
                    <a:noFill/>
                  </a:ln>
                </c15:spPr>
                <c15:showLeaderLines val="0"/>
              </c:ext>
            </c:extLst>
          </c:dLbls>
          <c:cat>
            <c:strRef>
              <c:f>'[2019 OFB CSBG&amp;HS Community Survey (Responses).xlsx]Sheet1'!$C$4:$O$4</c:f>
              <c:strCache>
                <c:ptCount val="13"/>
                <c:pt idx="0">
                  <c:v>Heart Disease</c:v>
                </c:pt>
                <c:pt idx="1">
                  <c:v>Asthma / breathing conditions</c:v>
                </c:pt>
                <c:pt idx="2">
                  <c:v>ADD / ADHD</c:v>
                </c:pt>
                <c:pt idx="3">
                  <c:v>Diabetes</c:v>
                </c:pt>
                <c:pt idx="4">
                  <c:v>Autism / spectrum disorders</c:v>
                </c:pt>
                <c:pt idx="5">
                  <c:v>Cancer</c:v>
                </c:pt>
                <c:pt idx="6">
                  <c:v>Dental hygiene or health conditions</c:v>
                </c:pt>
                <c:pt idx="7">
                  <c:v>Disabilities (Physical)</c:v>
                </c:pt>
                <c:pt idx="8">
                  <c:v>Disabilities (Developmental)</c:v>
                </c:pt>
                <c:pt idx="9">
                  <c:v>Overweight / Obesity</c:v>
                </c:pt>
                <c:pt idx="10">
                  <c:v>Social / family problems</c:v>
                </c:pt>
                <c:pt idx="11">
                  <c:v>Mental illness</c:v>
                </c:pt>
                <c:pt idx="12">
                  <c:v>Addiction / Substance Abuse</c:v>
                </c:pt>
              </c:strCache>
            </c:strRef>
          </c:cat>
          <c:val>
            <c:numRef>
              <c:f>'[2019 OFB CSBG&amp;HS Community Survey (Responses).xlsx]Sheet1'!$C$5:$O$5</c:f>
              <c:numCache>
                <c:formatCode>General</c:formatCode>
                <c:ptCount val="13"/>
                <c:pt idx="0">
                  <c:v>0</c:v>
                </c:pt>
                <c:pt idx="1">
                  <c:v>2</c:v>
                </c:pt>
                <c:pt idx="2">
                  <c:v>2</c:v>
                </c:pt>
                <c:pt idx="3">
                  <c:v>3</c:v>
                </c:pt>
                <c:pt idx="4">
                  <c:v>4</c:v>
                </c:pt>
                <c:pt idx="5">
                  <c:v>6</c:v>
                </c:pt>
                <c:pt idx="6">
                  <c:v>7</c:v>
                </c:pt>
                <c:pt idx="7">
                  <c:v>8</c:v>
                </c:pt>
                <c:pt idx="8">
                  <c:v>12</c:v>
                </c:pt>
                <c:pt idx="9">
                  <c:v>12</c:v>
                </c:pt>
                <c:pt idx="10">
                  <c:v>27</c:v>
                </c:pt>
                <c:pt idx="11">
                  <c:v>43</c:v>
                </c:pt>
                <c:pt idx="12">
                  <c:v>46</c:v>
                </c:pt>
              </c:numCache>
            </c:numRef>
          </c:val>
        </c:ser>
        <c:dLbls>
          <c:showLegendKey val="0"/>
          <c:showVal val="0"/>
          <c:showCatName val="0"/>
          <c:showSerName val="0"/>
          <c:showPercent val="0"/>
          <c:showBubbleSize val="0"/>
        </c:dLbls>
        <c:gapWidth val="150"/>
        <c:shape val="box"/>
        <c:axId val="203023488"/>
        <c:axId val="203025024"/>
        <c:axId val="0"/>
      </c:bar3DChart>
      <c:catAx>
        <c:axId val="2030234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3025024"/>
        <c:crosses val="autoZero"/>
        <c:auto val="1"/>
        <c:lblAlgn val="ctr"/>
        <c:lblOffset val="100"/>
        <c:noMultiLvlLbl val="0"/>
      </c:catAx>
      <c:valAx>
        <c:axId val="203025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23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CSBG Customers:</a:t>
            </a:r>
            <a:r>
              <a:rPr lang="en-US" sz="1200" baseline="0"/>
              <a:t> Community Life Ratings</a:t>
            </a:r>
          </a:p>
          <a:p>
            <a:pPr>
              <a:defRPr sz="1400" b="0" i="0" u="none" strike="noStrike" kern="1200" spc="0" baseline="0">
                <a:solidFill>
                  <a:schemeClr val="tx1">
                    <a:lumMod val="65000"/>
                    <a:lumOff val="35000"/>
                  </a:schemeClr>
                </a:solidFill>
                <a:latin typeface="+mn-lt"/>
                <a:ea typeface="+mn-ea"/>
                <a:cs typeface="+mn-cs"/>
              </a:defRPr>
            </a:pPr>
            <a:r>
              <a:rPr lang="en-US" sz="1200" i="1" baseline="0"/>
              <a:t>(Plurality Responses Labeled)</a:t>
            </a:r>
            <a:endParaRPr lang="en-US" i="1"/>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'[2019 OFB CSBG Customer Survey (Responses).xlsx]Form Responses 1'!$A$59</c:f>
              <c:strCache>
                <c:ptCount val="1"/>
                <c:pt idx="0">
                  <c:v>Failing (D-F)</c:v>
                </c:pt>
              </c:strCache>
            </c:strRef>
          </c:tx>
          <c:spPr>
            <a:solidFill>
              <a:srgbClr val="663300"/>
            </a:solidFill>
            <a:ln>
              <a:noFill/>
            </a:ln>
            <a:effectLst/>
            <a:sp3d/>
          </c:spPr>
          <c:invertIfNegative val="0"/>
          <c:cat>
            <c:strRef>
              <c:f>'[2019 OFB CSBG Customer Survey (Responses).xlsx]Form Responses 1'!$B$58:$Y$58</c:f>
              <c:strCache>
                <c:ptCount val="24"/>
                <c:pt idx="0">
                  <c:v>School systems</c:v>
                </c:pt>
                <c:pt idx="1">
                  <c:v>Transportation systems</c:v>
                </c:pt>
                <c:pt idx="2">
                  <c:v>Human service systems</c:v>
                </c:pt>
                <c:pt idx="3">
                  <c:v>Primary / general healthcare options</c:v>
                </c:pt>
                <c:pt idx="4">
                  <c:v>Mental Health / Emotional Well-being</c:v>
                </c:pt>
                <c:pt idx="5">
                  <c:v>Family well-being</c:v>
                </c:pt>
                <c:pt idx="6">
                  <c:v>Child well-being</c:v>
                </c:pt>
                <c:pt idx="7">
                  <c:v>Treatment options for children with special needs</c:v>
                </c:pt>
                <c:pt idx="8">
                  <c:v>Recreation and fitness opportunities</c:v>
                </c:pt>
                <c:pt idx="9">
                  <c:v>Government systems</c:v>
                </c:pt>
                <c:pt idx="10">
                  <c:v>Housing options</c:v>
                </c:pt>
                <c:pt idx="11">
                  <c:v>Substance Abuse Prevention</c:v>
                </c:pt>
                <c:pt idx="12">
                  <c:v>Child Care options</c:v>
                </c:pt>
                <c:pt idx="13">
                  <c:v>Prevention of non-violent crim</c:v>
                </c:pt>
                <c:pt idx="14">
                  <c:v>Mental health service options</c:v>
                </c:pt>
                <c:pt idx="15">
                  <c:v>Community health and safety</c:v>
                </c:pt>
                <c:pt idx="16">
                  <c:v>Prevention of child abuse / maltreatment</c:v>
                </c:pt>
                <c:pt idx="17">
                  <c:v>Education and/or job training opportunities</c:v>
                </c:pt>
                <c:pt idx="18">
                  <c:v>Prevention of violent crime</c:v>
                </c:pt>
                <c:pt idx="19">
                  <c:v>Dental health service options</c:v>
                </c:pt>
                <c:pt idx="20">
                  <c:v>Job opportunities</c:v>
                </c:pt>
                <c:pt idx="21">
                  <c:v>Specialist health service options</c:v>
                </c:pt>
                <c:pt idx="22">
                  <c:v>Wages</c:v>
                </c:pt>
                <c:pt idx="23">
                  <c:v>Cost of living</c:v>
                </c:pt>
              </c:strCache>
            </c:strRef>
          </c:cat>
          <c:val>
            <c:numRef>
              <c:f>'[2019 OFB CSBG Customer Survey (Responses).xlsx]Form Responses 1'!$B$59:$Y$59</c:f>
              <c:numCache>
                <c:formatCode>0.0%</c:formatCode>
                <c:ptCount val="24"/>
                <c:pt idx="0">
                  <c:v>0.1388888888888889</c:v>
                </c:pt>
                <c:pt idx="1">
                  <c:v>0.19047619047619047</c:v>
                </c:pt>
                <c:pt idx="2">
                  <c:v>0.1951219512195122</c:v>
                </c:pt>
                <c:pt idx="3">
                  <c:v>0.2</c:v>
                </c:pt>
                <c:pt idx="4">
                  <c:v>0.2</c:v>
                </c:pt>
                <c:pt idx="5">
                  <c:v>0.20512820512820512</c:v>
                </c:pt>
                <c:pt idx="6">
                  <c:v>0.20588235294117646</c:v>
                </c:pt>
                <c:pt idx="7">
                  <c:v>0.22857142857142856</c:v>
                </c:pt>
                <c:pt idx="8">
                  <c:v>0.24390243902439024</c:v>
                </c:pt>
                <c:pt idx="9">
                  <c:v>0.25641025641025639</c:v>
                </c:pt>
                <c:pt idx="10">
                  <c:v>0.25641025641025639</c:v>
                </c:pt>
                <c:pt idx="11">
                  <c:v>0.26315789473684209</c:v>
                </c:pt>
                <c:pt idx="12">
                  <c:v>0.26470588235294118</c:v>
                </c:pt>
                <c:pt idx="13">
                  <c:v>0.27500000000000002</c:v>
                </c:pt>
                <c:pt idx="14">
                  <c:v>0.27500000000000002</c:v>
                </c:pt>
                <c:pt idx="15">
                  <c:v>0.28205128205128205</c:v>
                </c:pt>
                <c:pt idx="16">
                  <c:v>0.2857142857142857</c:v>
                </c:pt>
                <c:pt idx="17">
                  <c:v>0.3</c:v>
                </c:pt>
                <c:pt idx="18">
                  <c:v>0.30769230769230771</c:v>
                </c:pt>
                <c:pt idx="19">
                  <c:v>0.34146341463414637</c:v>
                </c:pt>
                <c:pt idx="20">
                  <c:v>0.34146341463414637</c:v>
                </c:pt>
                <c:pt idx="21">
                  <c:v>0.35135135135135137</c:v>
                </c:pt>
                <c:pt idx="22">
                  <c:v>0.35897435897435898</c:v>
                </c:pt>
                <c:pt idx="23">
                  <c:v>0.3902439024390244</c:v>
                </c:pt>
              </c:numCache>
            </c:numRef>
          </c:val>
        </c:ser>
        <c:ser>
          <c:idx val="1"/>
          <c:order val="1"/>
          <c:tx>
            <c:strRef>
              <c:f>'[2019 OFB CSBG Customer Survey (Responses).xlsx]Form Responses 1'!$A$60</c:f>
              <c:strCache>
                <c:ptCount val="1"/>
                <c:pt idx="0">
                  <c:v>Doing OK (B-C)</c:v>
                </c:pt>
              </c:strCache>
            </c:strRef>
          </c:tx>
          <c:spPr>
            <a:solidFill>
              <a:schemeClr val="bg1">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OFB CSBG Customer Survey (Responses).xlsx]Form Responses 1'!$B$58:$Y$58</c:f>
              <c:strCache>
                <c:ptCount val="24"/>
                <c:pt idx="0">
                  <c:v>School systems</c:v>
                </c:pt>
                <c:pt idx="1">
                  <c:v>Transportation systems</c:v>
                </c:pt>
                <c:pt idx="2">
                  <c:v>Human service systems</c:v>
                </c:pt>
                <c:pt idx="3">
                  <c:v>Primary / general healthcare options</c:v>
                </c:pt>
                <c:pt idx="4">
                  <c:v>Mental Health / Emotional Well-being</c:v>
                </c:pt>
                <c:pt idx="5">
                  <c:v>Family well-being</c:v>
                </c:pt>
                <c:pt idx="6">
                  <c:v>Child well-being</c:v>
                </c:pt>
                <c:pt idx="7">
                  <c:v>Treatment options for children with special needs</c:v>
                </c:pt>
                <c:pt idx="8">
                  <c:v>Recreation and fitness opportunities</c:v>
                </c:pt>
                <c:pt idx="9">
                  <c:v>Government systems</c:v>
                </c:pt>
                <c:pt idx="10">
                  <c:v>Housing options</c:v>
                </c:pt>
                <c:pt idx="11">
                  <c:v>Substance Abuse Prevention</c:v>
                </c:pt>
                <c:pt idx="12">
                  <c:v>Child Care options</c:v>
                </c:pt>
                <c:pt idx="13">
                  <c:v>Prevention of non-violent crim</c:v>
                </c:pt>
                <c:pt idx="14">
                  <c:v>Mental health service options</c:v>
                </c:pt>
                <c:pt idx="15">
                  <c:v>Community health and safety</c:v>
                </c:pt>
                <c:pt idx="16">
                  <c:v>Prevention of child abuse / maltreatment</c:v>
                </c:pt>
                <c:pt idx="17">
                  <c:v>Education and/or job training opportunities</c:v>
                </c:pt>
                <c:pt idx="18">
                  <c:v>Prevention of violent crime</c:v>
                </c:pt>
                <c:pt idx="19">
                  <c:v>Dental health service options</c:v>
                </c:pt>
                <c:pt idx="20">
                  <c:v>Job opportunities</c:v>
                </c:pt>
                <c:pt idx="21">
                  <c:v>Specialist health service options</c:v>
                </c:pt>
                <c:pt idx="22">
                  <c:v>Wages</c:v>
                </c:pt>
                <c:pt idx="23">
                  <c:v>Cost of living</c:v>
                </c:pt>
              </c:strCache>
            </c:strRef>
          </c:cat>
          <c:val>
            <c:numRef>
              <c:f>'[2019 OFB CSBG Customer Survey (Responses).xlsx]Form Responses 1'!$B$60:$Y$60</c:f>
              <c:numCache>
                <c:formatCode>0.0%</c:formatCode>
                <c:ptCount val="24"/>
                <c:pt idx="0">
                  <c:v>0.5</c:v>
                </c:pt>
                <c:pt idx="1">
                  <c:v>0.45238095238095238</c:v>
                </c:pt>
                <c:pt idx="2">
                  <c:v>0.53658536585365857</c:v>
                </c:pt>
                <c:pt idx="3">
                  <c:v>0.5</c:v>
                </c:pt>
                <c:pt idx="4">
                  <c:v>0.52500000000000002</c:v>
                </c:pt>
                <c:pt idx="5">
                  <c:v>0.46153846153846156</c:v>
                </c:pt>
                <c:pt idx="6">
                  <c:v>0.47058823529411764</c:v>
                </c:pt>
                <c:pt idx="7">
                  <c:v>0.4</c:v>
                </c:pt>
                <c:pt idx="8">
                  <c:v>0.46341463414634149</c:v>
                </c:pt>
                <c:pt idx="9">
                  <c:v>0.4358974358974359</c:v>
                </c:pt>
                <c:pt idx="10">
                  <c:v>0.48717948717948717</c:v>
                </c:pt>
                <c:pt idx="11">
                  <c:v>0.36842105263157893</c:v>
                </c:pt>
                <c:pt idx="12">
                  <c:v>0.5</c:v>
                </c:pt>
                <c:pt idx="13">
                  <c:v>0.4</c:v>
                </c:pt>
                <c:pt idx="14">
                  <c:v>0.5</c:v>
                </c:pt>
                <c:pt idx="15">
                  <c:v>0.41025641025641024</c:v>
                </c:pt>
                <c:pt idx="16">
                  <c:v>0.37142857142857144</c:v>
                </c:pt>
                <c:pt idx="17">
                  <c:v>0.5</c:v>
                </c:pt>
                <c:pt idx="18">
                  <c:v>0.35897435897435898</c:v>
                </c:pt>
                <c:pt idx="19">
                  <c:v>0.3902439024390244</c:v>
                </c:pt>
                <c:pt idx="20">
                  <c:v>0.46341463414634149</c:v>
                </c:pt>
                <c:pt idx="21">
                  <c:v>0.35135135135135137</c:v>
                </c:pt>
                <c:pt idx="22">
                  <c:v>0.48717948717948717</c:v>
                </c:pt>
                <c:pt idx="23">
                  <c:v>0.3902439024390244</c:v>
                </c:pt>
              </c:numCache>
            </c:numRef>
          </c:val>
        </c:ser>
        <c:ser>
          <c:idx val="2"/>
          <c:order val="2"/>
          <c:tx>
            <c:strRef>
              <c:f>'[2019 OFB CSBG Customer Survey (Responses).xlsx]Form Responses 1'!$A$61</c:f>
              <c:strCache>
                <c:ptCount val="1"/>
                <c:pt idx="0">
                  <c:v>Succeeding (A)</c:v>
                </c:pt>
              </c:strCache>
            </c:strRef>
          </c:tx>
          <c:spPr>
            <a:solidFill>
              <a:schemeClr val="accent6">
                <a:lumMod val="50000"/>
              </a:schemeClr>
            </a:solidFill>
            <a:ln>
              <a:noFill/>
            </a:ln>
            <a:effectLst/>
            <a:sp3d/>
          </c:spPr>
          <c:invertIfNegative val="0"/>
          <c:cat>
            <c:strRef>
              <c:f>'[2019 OFB CSBG Customer Survey (Responses).xlsx]Form Responses 1'!$B$58:$Y$58</c:f>
              <c:strCache>
                <c:ptCount val="24"/>
                <c:pt idx="0">
                  <c:v>School systems</c:v>
                </c:pt>
                <c:pt idx="1">
                  <c:v>Transportation systems</c:v>
                </c:pt>
                <c:pt idx="2">
                  <c:v>Human service systems</c:v>
                </c:pt>
                <c:pt idx="3">
                  <c:v>Primary / general healthcare options</c:v>
                </c:pt>
                <c:pt idx="4">
                  <c:v>Mental Health / Emotional Well-being</c:v>
                </c:pt>
                <c:pt idx="5">
                  <c:v>Family well-being</c:v>
                </c:pt>
                <c:pt idx="6">
                  <c:v>Child well-being</c:v>
                </c:pt>
                <c:pt idx="7">
                  <c:v>Treatment options for children with special needs</c:v>
                </c:pt>
                <c:pt idx="8">
                  <c:v>Recreation and fitness opportunities</c:v>
                </c:pt>
                <c:pt idx="9">
                  <c:v>Government systems</c:v>
                </c:pt>
                <c:pt idx="10">
                  <c:v>Housing options</c:v>
                </c:pt>
                <c:pt idx="11">
                  <c:v>Substance Abuse Prevention</c:v>
                </c:pt>
                <c:pt idx="12">
                  <c:v>Child Care options</c:v>
                </c:pt>
                <c:pt idx="13">
                  <c:v>Prevention of non-violent crim</c:v>
                </c:pt>
                <c:pt idx="14">
                  <c:v>Mental health service options</c:v>
                </c:pt>
                <c:pt idx="15">
                  <c:v>Community health and safety</c:v>
                </c:pt>
                <c:pt idx="16">
                  <c:v>Prevention of child abuse / maltreatment</c:v>
                </c:pt>
                <c:pt idx="17">
                  <c:v>Education and/or job training opportunities</c:v>
                </c:pt>
                <c:pt idx="18">
                  <c:v>Prevention of violent crime</c:v>
                </c:pt>
                <c:pt idx="19">
                  <c:v>Dental health service options</c:v>
                </c:pt>
                <c:pt idx="20">
                  <c:v>Job opportunities</c:v>
                </c:pt>
                <c:pt idx="21">
                  <c:v>Specialist health service options</c:v>
                </c:pt>
                <c:pt idx="22">
                  <c:v>Wages</c:v>
                </c:pt>
                <c:pt idx="23">
                  <c:v>Cost of living</c:v>
                </c:pt>
              </c:strCache>
            </c:strRef>
          </c:cat>
          <c:val>
            <c:numRef>
              <c:f>'[2019 OFB CSBG Customer Survey (Responses).xlsx]Form Responses 1'!$B$61:$Y$61</c:f>
              <c:numCache>
                <c:formatCode>0.0%</c:formatCode>
                <c:ptCount val="24"/>
                <c:pt idx="0">
                  <c:v>0.3611111111111111</c:v>
                </c:pt>
                <c:pt idx="1">
                  <c:v>0.35714285714285715</c:v>
                </c:pt>
                <c:pt idx="2">
                  <c:v>0.26829268292682928</c:v>
                </c:pt>
                <c:pt idx="3">
                  <c:v>0.3</c:v>
                </c:pt>
                <c:pt idx="4">
                  <c:v>0.27500000000000002</c:v>
                </c:pt>
                <c:pt idx="5">
                  <c:v>0.33333333333333331</c:v>
                </c:pt>
                <c:pt idx="6">
                  <c:v>0.3235294117647059</c:v>
                </c:pt>
                <c:pt idx="7">
                  <c:v>0.37142857142857144</c:v>
                </c:pt>
                <c:pt idx="8">
                  <c:v>0.29268292682926828</c:v>
                </c:pt>
                <c:pt idx="9">
                  <c:v>0.30769230769230771</c:v>
                </c:pt>
                <c:pt idx="10">
                  <c:v>0.25641025641025639</c:v>
                </c:pt>
                <c:pt idx="11">
                  <c:v>0.36842105263157893</c:v>
                </c:pt>
                <c:pt idx="12">
                  <c:v>0.23529411764705882</c:v>
                </c:pt>
                <c:pt idx="13">
                  <c:v>0.32500000000000001</c:v>
                </c:pt>
                <c:pt idx="14">
                  <c:v>0.22500000000000001</c:v>
                </c:pt>
                <c:pt idx="15">
                  <c:v>0.30769230769230771</c:v>
                </c:pt>
                <c:pt idx="16">
                  <c:v>0.34285714285714286</c:v>
                </c:pt>
                <c:pt idx="17">
                  <c:v>0.2</c:v>
                </c:pt>
                <c:pt idx="18">
                  <c:v>0.33333333333333331</c:v>
                </c:pt>
                <c:pt idx="19">
                  <c:v>0.26829268292682928</c:v>
                </c:pt>
                <c:pt idx="20">
                  <c:v>0.1951219512195122</c:v>
                </c:pt>
                <c:pt idx="21">
                  <c:v>0.29729729729729731</c:v>
                </c:pt>
                <c:pt idx="22">
                  <c:v>0.15384615384615385</c:v>
                </c:pt>
                <c:pt idx="23">
                  <c:v>0.21951219512195122</c:v>
                </c:pt>
              </c:numCache>
            </c:numRef>
          </c:val>
        </c:ser>
        <c:dLbls>
          <c:showLegendKey val="0"/>
          <c:showVal val="0"/>
          <c:showCatName val="0"/>
          <c:showSerName val="0"/>
          <c:showPercent val="0"/>
          <c:showBubbleSize val="0"/>
        </c:dLbls>
        <c:gapWidth val="150"/>
        <c:shape val="box"/>
        <c:axId val="203073408"/>
        <c:axId val="203074944"/>
        <c:axId val="0"/>
      </c:bar3DChart>
      <c:catAx>
        <c:axId val="2030734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74944"/>
        <c:crosses val="autoZero"/>
        <c:auto val="1"/>
        <c:lblAlgn val="ctr"/>
        <c:lblOffset val="100"/>
        <c:noMultiLvlLbl val="0"/>
      </c:catAx>
      <c:valAx>
        <c:axId val="2030749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7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DWI Arrest Trends</a:t>
            </a:r>
          </a:p>
        </c:rich>
      </c:tx>
      <c:overlay val="0"/>
      <c:spPr>
        <a:noFill/>
        <a:ln>
          <a:noFill/>
        </a:ln>
        <a:effectLst/>
      </c:spPr>
    </c:title>
    <c:autoTitleDeleted val="0"/>
    <c:plotArea>
      <c:layout/>
      <c:lineChart>
        <c:grouping val="standard"/>
        <c:varyColors val="0"/>
        <c:ser>
          <c:idx val="0"/>
          <c:order val="0"/>
          <c:tx>
            <c:strRef>
              <c:f>'[Broome (5).xls]broome'!$H$28</c:f>
              <c:strCache>
                <c:ptCount val="1"/>
                <c:pt idx="0">
                  <c:v>DWI as % of Felony</c:v>
                </c:pt>
              </c:strCache>
            </c:strRef>
          </c:tx>
          <c:spPr>
            <a:ln w="28575" cap="rnd">
              <a:solidFill>
                <a:srgbClr val="663300"/>
              </a:solidFill>
              <a:round/>
            </a:ln>
            <a:effectLst/>
          </c:spPr>
          <c:marker>
            <c:symbol val="none"/>
          </c:marker>
          <c:cat>
            <c:numRef>
              <c:f>'[Broome (5).xls]broome'!$I$27:$J$27</c:f>
              <c:numCache>
                <c:formatCode>General</c:formatCode>
                <c:ptCount val="2"/>
                <c:pt idx="0">
                  <c:v>2015</c:v>
                </c:pt>
                <c:pt idx="1">
                  <c:v>2018</c:v>
                </c:pt>
              </c:numCache>
            </c:numRef>
          </c:cat>
          <c:val>
            <c:numRef>
              <c:f>'[Broome (5).xls]broome'!$I$28:$J$28</c:f>
              <c:numCache>
                <c:formatCode>0.0%</c:formatCode>
                <c:ptCount val="2"/>
                <c:pt idx="0">
                  <c:v>5.6355666875391355E-2</c:v>
                </c:pt>
                <c:pt idx="1">
                  <c:v>4.985955056179775E-2</c:v>
                </c:pt>
              </c:numCache>
            </c:numRef>
          </c:val>
          <c:smooth val="0"/>
        </c:ser>
        <c:ser>
          <c:idx val="1"/>
          <c:order val="1"/>
          <c:tx>
            <c:strRef>
              <c:f>'[Broome (5).xls]broome'!$H$29</c:f>
              <c:strCache>
                <c:ptCount val="1"/>
                <c:pt idx="0">
                  <c:v>DWI as % of Misdemeanor</c:v>
                </c:pt>
              </c:strCache>
            </c:strRef>
          </c:tx>
          <c:spPr>
            <a:ln w="28575" cap="rnd">
              <a:solidFill>
                <a:schemeClr val="accent6">
                  <a:lumMod val="50000"/>
                </a:schemeClr>
              </a:solidFill>
              <a:round/>
            </a:ln>
            <a:effectLst/>
          </c:spPr>
          <c:marker>
            <c:symbol val="none"/>
          </c:marker>
          <c:cat>
            <c:numRef>
              <c:f>'[Broome (5).xls]broome'!$I$27:$J$27</c:f>
              <c:numCache>
                <c:formatCode>General</c:formatCode>
                <c:ptCount val="2"/>
                <c:pt idx="0">
                  <c:v>2015</c:v>
                </c:pt>
                <c:pt idx="1">
                  <c:v>2018</c:v>
                </c:pt>
              </c:numCache>
            </c:numRef>
          </c:cat>
          <c:val>
            <c:numRef>
              <c:f>'[Broome (5).xls]broome'!$I$29:$J$29</c:f>
              <c:numCache>
                <c:formatCode>0.0%</c:formatCode>
                <c:ptCount val="2"/>
                <c:pt idx="0">
                  <c:v>9.2831639659434223E-2</c:v>
                </c:pt>
                <c:pt idx="1">
                  <c:v>0.11555312157721796</c:v>
                </c:pt>
              </c:numCache>
            </c:numRef>
          </c:val>
          <c:smooth val="0"/>
        </c:ser>
        <c:dLbls>
          <c:showLegendKey val="0"/>
          <c:showVal val="0"/>
          <c:showCatName val="0"/>
          <c:showSerName val="0"/>
          <c:showPercent val="0"/>
          <c:showBubbleSize val="0"/>
        </c:dLbls>
        <c:marker val="1"/>
        <c:smooth val="0"/>
        <c:axId val="191176064"/>
        <c:axId val="191190144"/>
      </c:lineChart>
      <c:catAx>
        <c:axId val="19117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190144"/>
        <c:crosses val="autoZero"/>
        <c:auto val="1"/>
        <c:lblAlgn val="ctr"/>
        <c:lblOffset val="100"/>
        <c:noMultiLvlLbl val="0"/>
      </c:catAx>
      <c:valAx>
        <c:axId val="191190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17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CSBG Customers: Conditions Affecting</a:t>
            </a:r>
            <a:r>
              <a:rPr lang="en-US" sz="1200" b="1" baseline="0"/>
              <a:t> Families</a:t>
            </a:r>
            <a:endParaRPr lang="en-US" sz="1200" b="1"/>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lumMod val="50000"/>
              </a:schemeClr>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leftArrowCallout">
                    <a:avLst/>
                  </a:prstGeom>
                  <a:noFill/>
                  <a:ln>
                    <a:noFill/>
                  </a:ln>
                </c15:spPr>
                <c15:showLeaderLines val="0"/>
              </c:ext>
            </c:extLst>
          </c:dLbls>
          <c:cat>
            <c:strRef>
              <c:f>'[2019 OFB CSBG Customer Survey (Responses).xlsx]Sheet1'!$D$5:$P$5</c:f>
              <c:strCache>
                <c:ptCount val="13"/>
                <c:pt idx="0">
                  <c:v>Autism / spectrum disorders</c:v>
                </c:pt>
                <c:pt idx="1">
                  <c:v>Asthma / breathing conditions</c:v>
                </c:pt>
                <c:pt idx="2">
                  <c:v>ADD / ADHD</c:v>
                </c:pt>
                <c:pt idx="3">
                  <c:v>Diabetes</c:v>
                </c:pt>
                <c:pt idx="4">
                  <c:v>Disabilities (Developmental)</c:v>
                </c:pt>
                <c:pt idx="5">
                  <c:v>Dental hygiene or health conditions</c:v>
                </c:pt>
                <c:pt idx="6">
                  <c:v>Social / family problems</c:v>
                </c:pt>
                <c:pt idx="7">
                  <c:v>Overweight / Obesity</c:v>
                </c:pt>
                <c:pt idx="8">
                  <c:v>Disabilities (Physical)</c:v>
                </c:pt>
                <c:pt idx="9">
                  <c:v>Cancer</c:v>
                </c:pt>
                <c:pt idx="10">
                  <c:v>Heart Disease</c:v>
                </c:pt>
                <c:pt idx="11">
                  <c:v>Mental illness</c:v>
                </c:pt>
                <c:pt idx="12">
                  <c:v>Addiction / Substance Abuse</c:v>
                </c:pt>
              </c:strCache>
            </c:strRef>
          </c:cat>
          <c:val>
            <c:numRef>
              <c:f>'[2019 OFB CSBG Customer Survey (Responses).xlsx]Sheet1'!$D$6:$P$6</c:f>
              <c:numCache>
                <c:formatCode>General</c:formatCode>
                <c:ptCount val="13"/>
                <c:pt idx="0">
                  <c:v>0</c:v>
                </c:pt>
                <c:pt idx="1">
                  <c:v>3</c:v>
                </c:pt>
                <c:pt idx="2">
                  <c:v>5</c:v>
                </c:pt>
                <c:pt idx="3">
                  <c:v>5</c:v>
                </c:pt>
                <c:pt idx="4">
                  <c:v>5</c:v>
                </c:pt>
                <c:pt idx="5">
                  <c:v>6</c:v>
                </c:pt>
                <c:pt idx="6">
                  <c:v>6</c:v>
                </c:pt>
                <c:pt idx="7">
                  <c:v>8</c:v>
                </c:pt>
                <c:pt idx="8">
                  <c:v>9</c:v>
                </c:pt>
                <c:pt idx="9">
                  <c:v>10</c:v>
                </c:pt>
                <c:pt idx="10">
                  <c:v>11</c:v>
                </c:pt>
                <c:pt idx="11">
                  <c:v>16</c:v>
                </c:pt>
                <c:pt idx="12">
                  <c:v>25</c:v>
                </c:pt>
              </c:numCache>
            </c:numRef>
          </c:val>
        </c:ser>
        <c:dLbls>
          <c:showLegendKey val="0"/>
          <c:showVal val="0"/>
          <c:showCatName val="0"/>
          <c:showSerName val="0"/>
          <c:showPercent val="0"/>
          <c:showBubbleSize val="0"/>
        </c:dLbls>
        <c:gapWidth val="150"/>
        <c:shape val="box"/>
        <c:axId val="203094656"/>
        <c:axId val="207626624"/>
        <c:axId val="0"/>
      </c:bar3DChart>
      <c:catAx>
        <c:axId val="2030946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26624"/>
        <c:crosses val="autoZero"/>
        <c:auto val="1"/>
        <c:lblAlgn val="ctr"/>
        <c:lblOffset val="100"/>
        <c:noMultiLvlLbl val="0"/>
      </c:catAx>
      <c:valAx>
        <c:axId val="207626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94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Presenting Need: OFB Housing Customers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lumMod val="50000"/>
              </a:schemeClr>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leftArrowCallout">
                    <a:avLst/>
                  </a:prstGeom>
                  <a:noFill/>
                  <a:ln>
                    <a:noFill/>
                  </a:ln>
                </c15:spPr>
                <c15:showLeaderLines val="0"/>
              </c:ext>
            </c:extLst>
          </c:dLbls>
          <c:cat>
            <c:strRef>
              <c:f>'[2019 OFB CSBG Customer Survey (Responses).xlsx]SatisfactionHousing'!$A$57:$A$61</c:f>
              <c:strCache>
                <c:ptCount val="5"/>
                <c:pt idx="0">
                  <c:v>Referred with voucher</c:v>
                </c:pt>
                <c:pt idx="1">
                  <c:v>Behind on rent</c:v>
                </c:pt>
                <c:pt idx="2">
                  <c:v>Eviction</c:v>
                </c:pt>
                <c:pt idx="3">
                  <c:v>Chronic Homelessness</c:v>
                </c:pt>
                <c:pt idx="4">
                  <c:v>Unaffordable rent</c:v>
                </c:pt>
              </c:strCache>
            </c:strRef>
          </c:cat>
          <c:val>
            <c:numRef>
              <c:f>'[2019 OFB CSBG Customer Survey (Responses).xlsx]SatisfactionHousing'!$B$57:$B$61</c:f>
              <c:numCache>
                <c:formatCode>General</c:formatCode>
                <c:ptCount val="5"/>
                <c:pt idx="0">
                  <c:v>2</c:v>
                </c:pt>
                <c:pt idx="1">
                  <c:v>3</c:v>
                </c:pt>
                <c:pt idx="2">
                  <c:v>9</c:v>
                </c:pt>
                <c:pt idx="3">
                  <c:v>9</c:v>
                </c:pt>
                <c:pt idx="4">
                  <c:v>14</c:v>
                </c:pt>
              </c:numCache>
            </c:numRef>
          </c:val>
        </c:ser>
        <c:dLbls>
          <c:showLegendKey val="0"/>
          <c:showVal val="0"/>
          <c:showCatName val="0"/>
          <c:showSerName val="0"/>
          <c:showPercent val="0"/>
          <c:showBubbleSize val="0"/>
        </c:dLbls>
        <c:gapWidth val="150"/>
        <c:shape val="box"/>
        <c:axId val="207635584"/>
        <c:axId val="207637120"/>
        <c:axId val="0"/>
      </c:bar3DChart>
      <c:catAx>
        <c:axId val="207635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37120"/>
        <c:crosses val="autoZero"/>
        <c:auto val="1"/>
        <c:lblAlgn val="ctr"/>
        <c:lblOffset val="100"/>
        <c:noMultiLvlLbl val="0"/>
      </c:catAx>
      <c:valAx>
        <c:axId val="207637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35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Head Start</a:t>
            </a:r>
            <a:r>
              <a:rPr lang="en-US" sz="1200" b="1" baseline="0"/>
              <a:t> Parents: Work Schedules</a:t>
            </a:r>
            <a:endParaRPr lang="en-US" sz="1200" b="1"/>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'Form Responses 1'!$BB$138</c:f>
              <c:strCache>
                <c:ptCount val="1"/>
                <c:pt idx="0">
                  <c:v>Always</c:v>
                </c:pt>
              </c:strCache>
            </c:strRef>
          </c:tx>
          <c:spPr>
            <a:solidFill>
              <a:schemeClr val="accent6">
                <a:lumMod val="50000"/>
              </a:schemeClr>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downArrowCallout">
                    <a:avLst/>
                  </a:prstGeom>
                  <a:noFill/>
                  <a:ln>
                    <a:noFill/>
                  </a:ln>
                </c15:spPr>
                <c15:showLeaderLines val="0"/>
              </c:ext>
            </c:extLst>
          </c:dLbls>
          <c:cat>
            <c:strRef>
              <c:f>'Form Responses 1'!$BC$137:$BE$137</c:f>
              <c:strCache>
                <c:ptCount val="3"/>
                <c:pt idx="0">
                  <c:v>I work first shift</c:v>
                </c:pt>
                <c:pt idx="1">
                  <c:v>I work second shift</c:v>
                </c:pt>
                <c:pt idx="2">
                  <c:v>I work third shift</c:v>
                </c:pt>
              </c:strCache>
            </c:strRef>
          </c:cat>
          <c:val>
            <c:numRef>
              <c:f>'Form Responses 1'!$BC$138:$BE$138</c:f>
              <c:numCache>
                <c:formatCode>General</c:formatCode>
                <c:ptCount val="3"/>
                <c:pt idx="0">
                  <c:v>50</c:v>
                </c:pt>
                <c:pt idx="1">
                  <c:v>16</c:v>
                </c:pt>
                <c:pt idx="2">
                  <c:v>11</c:v>
                </c:pt>
              </c:numCache>
            </c:numRef>
          </c:val>
        </c:ser>
        <c:ser>
          <c:idx val="1"/>
          <c:order val="1"/>
          <c:tx>
            <c:strRef>
              <c:f>'Form Responses 1'!$BB$139</c:f>
              <c:strCache>
                <c:ptCount val="1"/>
                <c:pt idx="0">
                  <c:v>Sometimes</c:v>
                </c:pt>
              </c:strCache>
            </c:strRef>
          </c:tx>
          <c:spPr>
            <a:solidFill>
              <a:srgbClr val="663300"/>
            </a:solidFill>
            <a:ln>
              <a:noFill/>
            </a:ln>
            <a:effectLst/>
            <a:sp3d/>
          </c:spPr>
          <c:invertIfNegative val="0"/>
          <c:cat>
            <c:strRef>
              <c:f>'Form Responses 1'!$BC$137:$BE$137</c:f>
              <c:strCache>
                <c:ptCount val="3"/>
                <c:pt idx="0">
                  <c:v>I work first shift</c:v>
                </c:pt>
                <c:pt idx="1">
                  <c:v>I work second shift</c:v>
                </c:pt>
                <c:pt idx="2">
                  <c:v>I work third shift</c:v>
                </c:pt>
              </c:strCache>
            </c:strRef>
          </c:cat>
          <c:val>
            <c:numRef>
              <c:f>'Form Responses 1'!$BC$139:$BE$139</c:f>
              <c:numCache>
                <c:formatCode>General</c:formatCode>
                <c:ptCount val="3"/>
                <c:pt idx="0">
                  <c:v>27</c:v>
                </c:pt>
                <c:pt idx="1">
                  <c:v>30</c:v>
                </c:pt>
                <c:pt idx="2">
                  <c:v>14</c:v>
                </c:pt>
              </c:numCache>
            </c:numRef>
          </c:val>
        </c:ser>
        <c:ser>
          <c:idx val="2"/>
          <c:order val="2"/>
          <c:tx>
            <c:strRef>
              <c:f>'Form Responses 1'!$BB$140</c:f>
              <c:strCache>
                <c:ptCount val="1"/>
                <c:pt idx="0">
                  <c:v>Never</c:v>
                </c:pt>
              </c:strCache>
            </c:strRef>
          </c:tx>
          <c:spPr>
            <a:solidFill>
              <a:schemeClr val="bg1">
                <a:lumMod val="75000"/>
              </a:schemeClr>
            </a:solidFill>
            <a:ln>
              <a:noFill/>
            </a:ln>
            <a:effectLst/>
            <a:sp3d/>
          </c:spPr>
          <c:invertIfNegative val="0"/>
          <c:cat>
            <c:strRef>
              <c:f>'Form Responses 1'!$BC$137:$BE$137</c:f>
              <c:strCache>
                <c:ptCount val="3"/>
                <c:pt idx="0">
                  <c:v>I work first shift</c:v>
                </c:pt>
                <c:pt idx="1">
                  <c:v>I work second shift</c:v>
                </c:pt>
                <c:pt idx="2">
                  <c:v>I work third shift</c:v>
                </c:pt>
              </c:strCache>
            </c:strRef>
          </c:cat>
          <c:val>
            <c:numRef>
              <c:f>'Form Responses 1'!$BC$140:$BE$140</c:f>
              <c:numCache>
                <c:formatCode>General</c:formatCode>
                <c:ptCount val="3"/>
                <c:pt idx="0">
                  <c:v>10</c:v>
                </c:pt>
                <c:pt idx="1">
                  <c:v>21</c:v>
                </c:pt>
                <c:pt idx="2">
                  <c:v>37</c:v>
                </c:pt>
              </c:numCache>
            </c:numRef>
          </c:val>
        </c:ser>
        <c:dLbls>
          <c:showLegendKey val="0"/>
          <c:showVal val="0"/>
          <c:showCatName val="0"/>
          <c:showSerName val="0"/>
          <c:showPercent val="0"/>
          <c:showBubbleSize val="0"/>
        </c:dLbls>
        <c:gapWidth val="150"/>
        <c:shape val="box"/>
        <c:axId val="191209472"/>
        <c:axId val="191211008"/>
        <c:axId val="0"/>
      </c:bar3DChart>
      <c:catAx>
        <c:axId val="191209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211008"/>
        <c:crosses val="autoZero"/>
        <c:auto val="1"/>
        <c:lblAlgn val="ctr"/>
        <c:lblOffset val="100"/>
        <c:noMultiLvlLbl val="0"/>
      </c:catAx>
      <c:valAx>
        <c:axId val="19121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20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Head Start Parents: Community</a:t>
            </a:r>
            <a:r>
              <a:rPr lang="en-US" sz="1200" baseline="0"/>
              <a:t> Life Ratings</a:t>
            </a:r>
          </a:p>
          <a:p>
            <a:pPr>
              <a:defRPr sz="1400" b="0" i="0" u="none" strike="noStrike" kern="1200" spc="0" baseline="0">
                <a:solidFill>
                  <a:schemeClr val="tx1">
                    <a:lumMod val="65000"/>
                    <a:lumOff val="35000"/>
                  </a:schemeClr>
                </a:solidFill>
                <a:latin typeface="+mn-lt"/>
                <a:ea typeface="+mn-ea"/>
                <a:cs typeface="+mn-cs"/>
              </a:defRPr>
            </a:pPr>
            <a:r>
              <a:rPr lang="en-US" sz="1200" baseline="0"/>
              <a:t>(Plurality Responses Labeled)</a:t>
            </a:r>
            <a:endParaRPr lang="en-US" sz="1200"/>
          </a:p>
        </c:rich>
      </c:tx>
      <c:overlay val="0"/>
      <c:spPr>
        <a:noFill/>
        <a:ln>
          <a:noFill/>
        </a:ln>
        <a:effectLst/>
      </c:spPr>
    </c:title>
    <c:autoTitleDeleted val="0"/>
    <c:plotArea>
      <c:layout/>
      <c:barChart>
        <c:barDir val="bar"/>
        <c:grouping val="clustered"/>
        <c:varyColors val="0"/>
        <c:ser>
          <c:idx val="0"/>
          <c:order val="0"/>
          <c:tx>
            <c:strRef>
              <c:f>'Form Responses 1'!$A$142</c:f>
              <c:strCache>
                <c:ptCount val="1"/>
                <c:pt idx="0">
                  <c:v>Failing</c:v>
                </c:pt>
              </c:strCache>
            </c:strRef>
          </c:tx>
          <c:spPr>
            <a:solidFill>
              <a:srgbClr val="663300"/>
            </a:solidFill>
            <a:ln>
              <a:noFill/>
            </a:ln>
            <a:effectLst/>
          </c:spPr>
          <c:invertIfNegative val="0"/>
          <c:cat>
            <c:strRef>
              <c:f>'Form Responses 1'!$B$141:$Y$141</c:f>
              <c:strCache>
                <c:ptCount val="24"/>
                <c:pt idx="0">
                  <c:v>Family well-being</c:v>
                </c:pt>
                <c:pt idx="1">
                  <c:v>Child well-being</c:v>
                </c:pt>
                <c:pt idx="2">
                  <c:v>Community health and safety</c:v>
                </c:pt>
                <c:pt idx="3">
                  <c:v>School systems</c:v>
                </c:pt>
                <c:pt idx="4">
                  <c:v>Human service systems</c:v>
                </c:pt>
                <c:pt idx="5">
                  <c:v>Dental health service options</c:v>
                </c:pt>
                <c:pt idx="6">
                  <c:v>Government systems</c:v>
                </c:pt>
                <c:pt idx="7">
                  <c:v>Education and/or job training opportunities</c:v>
                </c:pt>
                <c:pt idx="8">
                  <c:v>Primary / general healthcare options</c:v>
                </c:pt>
                <c:pt idx="9">
                  <c:v>Recreation and fitness opportunities</c:v>
                </c:pt>
                <c:pt idx="10">
                  <c:v>Specialist health service options</c:v>
                </c:pt>
                <c:pt idx="11">
                  <c:v>Prevention of non-violent crime</c:v>
                </c:pt>
                <c:pt idx="12">
                  <c:v>Transportation systems</c:v>
                </c:pt>
                <c:pt idx="13">
                  <c:v>Mental Health / Emotional Well-being</c:v>
                </c:pt>
                <c:pt idx="14">
                  <c:v>Child care options</c:v>
                </c:pt>
                <c:pt idx="15">
                  <c:v>Job opportunities</c:v>
                </c:pt>
                <c:pt idx="16">
                  <c:v>Prevention of child abuse / maltreatment</c:v>
                </c:pt>
                <c:pt idx="17">
                  <c:v>Treatment options for children with special needs</c:v>
                </c:pt>
                <c:pt idx="18">
                  <c:v>Prevention of violent crime</c:v>
                </c:pt>
                <c:pt idx="19">
                  <c:v>Wages</c:v>
                </c:pt>
                <c:pt idx="20">
                  <c:v>Mental health service options</c:v>
                </c:pt>
                <c:pt idx="21">
                  <c:v>Cost of living</c:v>
                </c:pt>
                <c:pt idx="22">
                  <c:v>Housing options</c:v>
                </c:pt>
                <c:pt idx="23">
                  <c:v>Substance Abuse Prevention</c:v>
                </c:pt>
              </c:strCache>
            </c:strRef>
          </c:cat>
          <c:val>
            <c:numRef>
              <c:f>'Form Responses 1'!$B$142:$Y$142</c:f>
              <c:numCache>
                <c:formatCode>0.0%</c:formatCode>
                <c:ptCount val="24"/>
                <c:pt idx="0">
                  <c:v>7.9365079365079361E-3</c:v>
                </c:pt>
                <c:pt idx="1">
                  <c:v>1.5748031496062992E-2</c:v>
                </c:pt>
                <c:pt idx="2">
                  <c:v>1.5873015873015872E-2</c:v>
                </c:pt>
                <c:pt idx="3">
                  <c:v>2.3255813953488372E-2</c:v>
                </c:pt>
                <c:pt idx="4">
                  <c:v>2.3622047244094488E-2</c:v>
                </c:pt>
                <c:pt idx="5">
                  <c:v>6.25E-2</c:v>
                </c:pt>
                <c:pt idx="6">
                  <c:v>6.3492063492063489E-2</c:v>
                </c:pt>
                <c:pt idx="7">
                  <c:v>7.03125E-2</c:v>
                </c:pt>
                <c:pt idx="8">
                  <c:v>7.8125E-2</c:v>
                </c:pt>
                <c:pt idx="9">
                  <c:v>7.8125E-2</c:v>
                </c:pt>
                <c:pt idx="10">
                  <c:v>9.4488188976377951E-2</c:v>
                </c:pt>
                <c:pt idx="11">
                  <c:v>0.10236220472440945</c:v>
                </c:pt>
                <c:pt idx="12">
                  <c:v>0.10852713178294573</c:v>
                </c:pt>
                <c:pt idx="13">
                  <c:v>0.109375</c:v>
                </c:pt>
                <c:pt idx="14">
                  <c:v>0.109375</c:v>
                </c:pt>
                <c:pt idx="15">
                  <c:v>0.11023622047244094</c:v>
                </c:pt>
                <c:pt idx="16">
                  <c:v>0.1328125</c:v>
                </c:pt>
                <c:pt idx="17">
                  <c:v>0.13492063492063491</c:v>
                </c:pt>
                <c:pt idx="18">
                  <c:v>0.16535433070866143</c:v>
                </c:pt>
                <c:pt idx="19">
                  <c:v>0.171875</c:v>
                </c:pt>
                <c:pt idx="20">
                  <c:v>0.18253968253968253</c:v>
                </c:pt>
                <c:pt idx="21">
                  <c:v>0.203125</c:v>
                </c:pt>
                <c:pt idx="22">
                  <c:v>0.2109375</c:v>
                </c:pt>
                <c:pt idx="23">
                  <c:v>0.2578125</c:v>
                </c:pt>
              </c:numCache>
            </c:numRef>
          </c:val>
        </c:ser>
        <c:ser>
          <c:idx val="1"/>
          <c:order val="1"/>
          <c:tx>
            <c:strRef>
              <c:f>'Form Responses 1'!$A$143</c:f>
              <c:strCache>
                <c:ptCount val="1"/>
                <c:pt idx="0">
                  <c:v>Doing OK</c:v>
                </c:pt>
              </c:strCache>
            </c:strRef>
          </c:tx>
          <c:spPr>
            <a:solidFill>
              <a:schemeClr val="bg1">
                <a:lumMod val="75000"/>
              </a:schemeClr>
            </a:solidFill>
            <a:ln>
              <a:noFill/>
            </a:ln>
            <a:effectLst/>
          </c:spPr>
          <c:invertIfNegative val="0"/>
          <c:cat>
            <c:strRef>
              <c:f>'Form Responses 1'!$B$141:$Y$141</c:f>
              <c:strCache>
                <c:ptCount val="24"/>
                <c:pt idx="0">
                  <c:v>Family well-being</c:v>
                </c:pt>
                <c:pt idx="1">
                  <c:v>Child well-being</c:v>
                </c:pt>
                <c:pt idx="2">
                  <c:v>Community health and safety</c:v>
                </c:pt>
                <c:pt idx="3">
                  <c:v>School systems</c:v>
                </c:pt>
                <c:pt idx="4">
                  <c:v>Human service systems</c:v>
                </c:pt>
                <c:pt idx="5">
                  <c:v>Dental health service options</c:v>
                </c:pt>
                <c:pt idx="6">
                  <c:v>Government systems</c:v>
                </c:pt>
                <c:pt idx="7">
                  <c:v>Education and/or job training opportunities</c:v>
                </c:pt>
                <c:pt idx="8">
                  <c:v>Primary / general healthcare options</c:v>
                </c:pt>
                <c:pt idx="9">
                  <c:v>Recreation and fitness opportunities</c:v>
                </c:pt>
                <c:pt idx="10">
                  <c:v>Specialist health service options</c:v>
                </c:pt>
                <c:pt idx="11">
                  <c:v>Prevention of non-violent crime</c:v>
                </c:pt>
                <c:pt idx="12">
                  <c:v>Transportation systems</c:v>
                </c:pt>
                <c:pt idx="13">
                  <c:v>Mental Health / Emotional Well-being</c:v>
                </c:pt>
                <c:pt idx="14">
                  <c:v>Child care options</c:v>
                </c:pt>
                <c:pt idx="15">
                  <c:v>Job opportunities</c:v>
                </c:pt>
                <c:pt idx="16">
                  <c:v>Prevention of child abuse / maltreatment</c:v>
                </c:pt>
                <c:pt idx="17">
                  <c:v>Treatment options for children with special needs</c:v>
                </c:pt>
                <c:pt idx="18">
                  <c:v>Prevention of violent crime</c:v>
                </c:pt>
                <c:pt idx="19">
                  <c:v>Wages</c:v>
                </c:pt>
                <c:pt idx="20">
                  <c:v>Mental health service options</c:v>
                </c:pt>
                <c:pt idx="21">
                  <c:v>Cost of living</c:v>
                </c:pt>
                <c:pt idx="22">
                  <c:v>Housing options</c:v>
                </c:pt>
                <c:pt idx="23">
                  <c:v>Substance Abuse Prevention</c:v>
                </c:pt>
              </c:strCache>
            </c:strRef>
          </c:cat>
          <c:val>
            <c:numRef>
              <c:f>'Form Responses 1'!$B$143:$Y$143</c:f>
              <c:numCache>
                <c:formatCode>0.0%</c:formatCode>
                <c:ptCount val="24"/>
                <c:pt idx="0">
                  <c:v>0.56349206349206349</c:v>
                </c:pt>
                <c:pt idx="1">
                  <c:v>0.55905511811023623</c:v>
                </c:pt>
                <c:pt idx="2">
                  <c:v>0.68253968253968256</c:v>
                </c:pt>
                <c:pt idx="3">
                  <c:v>0.55813953488372092</c:v>
                </c:pt>
                <c:pt idx="4">
                  <c:v>0.72440944881889768</c:v>
                </c:pt>
                <c:pt idx="5">
                  <c:v>0.515625</c:v>
                </c:pt>
                <c:pt idx="6">
                  <c:v>0.72222222222222221</c:v>
                </c:pt>
                <c:pt idx="7">
                  <c:v>0.6171875</c:v>
                </c:pt>
                <c:pt idx="8">
                  <c:v>0.4375</c:v>
                </c:pt>
                <c:pt idx="9">
                  <c:v>0.5546875</c:v>
                </c:pt>
                <c:pt idx="10">
                  <c:v>0.60629921259842523</c:v>
                </c:pt>
                <c:pt idx="11">
                  <c:v>0.66141732283464572</c:v>
                </c:pt>
                <c:pt idx="12">
                  <c:v>0.61240310077519378</c:v>
                </c:pt>
                <c:pt idx="13">
                  <c:v>0.6015625</c:v>
                </c:pt>
                <c:pt idx="14">
                  <c:v>0.6484375</c:v>
                </c:pt>
                <c:pt idx="15">
                  <c:v>0.70866141732283461</c:v>
                </c:pt>
                <c:pt idx="16">
                  <c:v>0.5625</c:v>
                </c:pt>
                <c:pt idx="17">
                  <c:v>0.56349206349206349</c:v>
                </c:pt>
                <c:pt idx="18">
                  <c:v>0.59842519685039375</c:v>
                </c:pt>
                <c:pt idx="19">
                  <c:v>0.640625</c:v>
                </c:pt>
                <c:pt idx="20">
                  <c:v>0.56349206349206349</c:v>
                </c:pt>
                <c:pt idx="21">
                  <c:v>0.625</c:v>
                </c:pt>
                <c:pt idx="22">
                  <c:v>0.578125</c:v>
                </c:pt>
                <c:pt idx="23">
                  <c:v>0.4765625</c:v>
                </c:pt>
              </c:numCache>
            </c:numRef>
          </c:val>
        </c:ser>
        <c:ser>
          <c:idx val="2"/>
          <c:order val="2"/>
          <c:tx>
            <c:strRef>
              <c:f>'Form Responses 1'!$A$144</c:f>
              <c:strCache>
                <c:ptCount val="1"/>
                <c:pt idx="0">
                  <c:v>Succeeding</c:v>
                </c:pt>
              </c:strCache>
            </c:strRef>
          </c:tx>
          <c:spPr>
            <a:solidFill>
              <a:schemeClr val="accent6">
                <a:lumMod val="75000"/>
              </a:schemeClr>
            </a:solidFill>
            <a:ln>
              <a:noFill/>
            </a:ln>
            <a:effectLst/>
          </c:spPr>
          <c:invertIfNegative val="0"/>
          <c:cat>
            <c:strRef>
              <c:f>'Form Responses 1'!$B$141:$Y$141</c:f>
              <c:strCache>
                <c:ptCount val="24"/>
                <c:pt idx="0">
                  <c:v>Family well-being</c:v>
                </c:pt>
                <c:pt idx="1">
                  <c:v>Child well-being</c:v>
                </c:pt>
                <c:pt idx="2">
                  <c:v>Community health and safety</c:v>
                </c:pt>
                <c:pt idx="3">
                  <c:v>School systems</c:v>
                </c:pt>
                <c:pt idx="4">
                  <c:v>Human service systems</c:v>
                </c:pt>
                <c:pt idx="5">
                  <c:v>Dental health service options</c:v>
                </c:pt>
                <c:pt idx="6">
                  <c:v>Government systems</c:v>
                </c:pt>
                <c:pt idx="7">
                  <c:v>Education and/or job training opportunities</c:v>
                </c:pt>
                <c:pt idx="8">
                  <c:v>Primary / general healthcare options</c:v>
                </c:pt>
                <c:pt idx="9">
                  <c:v>Recreation and fitness opportunities</c:v>
                </c:pt>
                <c:pt idx="10">
                  <c:v>Specialist health service options</c:v>
                </c:pt>
                <c:pt idx="11">
                  <c:v>Prevention of non-violent crime</c:v>
                </c:pt>
                <c:pt idx="12">
                  <c:v>Transportation systems</c:v>
                </c:pt>
                <c:pt idx="13">
                  <c:v>Mental Health / Emotional Well-being</c:v>
                </c:pt>
                <c:pt idx="14">
                  <c:v>Child care options</c:v>
                </c:pt>
                <c:pt idx="15">
                  <c:v>Job opportunities</c:v>
                </c:pt>
                <c:pt idx="16">
                  <c:v>Prevention of child abuse / maltreatment</c:v>
                </c:pt>
                <c:pt idx="17">
                  <c:v>Treatment options for children with special needs</c:v>
                </c:pt>
                <c:pt idx="18">
                  <c:v>Prevention of violent crime</c:v>
                </c:pt>
                <c:pt idx="19">
                  <c:v>Wages</c:v>
                </c:pt>
                <c:pt idx="20">
                  <c:v>Mental health service options</c:v>
                </c:pt>
                <c:pt idx="21">
                  <c:v>Cost of living</c:v>
                </c:pt>
                <c:pt idx="22">
                  <c:v>Housing options</c:v>
                </c:pt>
                <c:pt idx="23">
                  <c:v>Substance Abuse Prevention</c:v>
                </c:pt>
              </c:strCache>
            </c:strRef>
          </c:cat>
          <c:val>
            <c:numRef>
              <c:f>'Form Responses 1'!$B$144:$Y$144</c:f>
              <c:numCache>
                <c:formatCode>0.0%</c:formatCode>
                <c:ptCount val="24"/>
                <c:pt idx="0">
                  <c:v>0.42857142857142855</c:v>
                </c:pt>
                <c:pt idx="1">
                  <c:v>0.42519685039370081</c:v>
                </c:pt>
                <c:pt idx="2">
                  <c:v>0.30158730158730157</c:v>
                </c:pt>
                <c:pt idx="3">
                  <c:v>0.41860465116279072</c:v>
                </c:pt>
                <c:pt idx="4">
                  <c:v>0.25196850393700787</c:v>
                </c:pt>
                <c:pt idx="5">
                  <c:v>0.421875</c:v>
                </c:pt>
                <c:pt idx="6">
                  <c:v>0.21428571428571427</c:v>
                </c:pt>
                <c:pt idx="7">
                  <c:v>0.3125</c:v>
                </c:pt>
                <c:pt idx="8">
                  <c:v>0.484375</c:v>
                </c:pt>
                <c:pt idx="9">
                  <c:v>0.3671875</c:v>
                </c:pt>
                <c:pt idx="10">
                  <c:v>0.29921259842519687</c:v>
                </c:pt>
                <c:pt idx="11">
                  <c:v>0.23622047244094488</c:v>
                </c:pt>
                <c:pt idx="12">
                  <c:v>0.27906976744186046</c:v>
                </c:pt>
                <c:pt idx="13">
                  <c:v>0.2890625</c:v>
                </c:pt>
                <c:pt idx="14">
                  <c:v>0.2421875</c:v>
                </c:pt>
                <c:pt idx="15">
                  <c:v>0.18110236220472442</c:v>
                </c:pt>
                <c:pt idx="16">
                  <c:v>0.3046875</c:v>
                </c:pt>
                <c:pt idx="17">
                  <c:v>0.30158730158730157</c:v>
                </c:pt>
                <c:pt idx="18">
                  <c:v>0.23622047244094488</c:v>
                </c:pt>
                <c:pt idx="19">
                  <c:v>0.1875</c:v>
                </c:pt>
                <c:pt idx="20">
                  <c:v>0.25396825396825395</c:v>
                </c:pt>
                <c:pt idx="21">
                  <c:v>0.171875</c:v>
                </c:pt>
                <c:pt idx="22">
                  <c:v>0.2109375</c:v>
                </c:pt>
                <c:pt idx="23">
                  <c:v>0.265625</c:v>
                </c:pt>
              </c:numCache>
            </c:numRef>
          </c:val>
        </c:ser>
        <c:dLbls>
          <c:showLegendKey val="0"/>
          <c:showVal val="0"/>
          <c:showCatName val="0"/>
          <c:showSerName val="0"/>
          <c:showPercent val="0"/>
          <c:showBubbleSize val="0"/>
        </c:dLbls>
        <c:gapWidth val="150"/>
        <c:axId val="191222144"/>
        <c:axId val="191223680"/>
      </c:barChart>
      <c:catAx>
        <c:axId val="1912221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1223680"/>
        <c:crosses val="autoZero"/>
        <c:auto val="1"/>
        <c:lblAlgn val="ctr"/>
        <c:lblOffset val="100"/>
        <c:noMultiLvlLbl val="0"/>
      </c:catAx>
      <c:valAx>
        <c:axId val="19122368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22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u="none" strike="noStrike" baseline="0">
                <a:effectLst/>
              </a:rPr>
              <a:t> Head Start Parents: </a:t>
            </a:r>
            <a:r>
              <a:rPr lang="en-US" sz="1100"/>
              <a:t>Childhood</a:t>
            </a:r>
            <a:r>
              <a:rPr lang="en-US" sz="1100" baseline="0"/>
              <a:t> </a:t>
            </a:r>
            <a:r>
              <a:rPr lang="en-US" sz="1100"/>
              <a:t>Conditions Affecting Families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lumMod val="75000"/>
              </a:schemeClr>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leftArrowCallout">
                    <a:avLst/>
                  </a:prstGeom>
                  <a:noFill/>
                  <a:ln>
                    <a:noFill/>
                  </a:ln>
                </c15:spPr>
                <c15:showLeaderLines val="0"/>
              </c:ext>
            </c:extLst>
          </c:dLbls>
          <c:cat>
            <c:strRef>
              <c:f>Conditions!$D$5:$O$5</c:f>
              <c:strCache>
                <c:ptCount val="12"/>
                <c:pt idx="0">
                  <c:v>Hearing / Vision problems</c:v>
                </c:pt>
                <c:pt idx="1">
                  <c:v>Asthma / breathing conditions</c:v>
                </c:pt>
                <c:pt idx="2">
                  <c:v>Sensitivities to certain smells, tastes, sights and sounds</c:v>
                </c:pt>
                <c:pt idx="3">
                  <c:v>Dental hygiene or health conditions</c:v>
                </c:pt>
                <c:pt idx="4">
                  <c:v>Speech problems</c:v>
                </c:pt>
                <c:pt idx="5">
                  <c:v>Autism / spectrum disorders</c:v>
                </c:pt>
                <c:pt idx="6">
                  <c:v>Allergies</c:v>
                </c:pt>
                <c:pt idx="7">
                  <c:v>ADD / ADHD</c:v>
                </c:pt>
                <c:pt idx="8">
                  <c:v>Overweight / Obesity</c:v>
                </c:pt>
                <c:pt idx="9">
                  <c:v>Anxiety disorders</c:v>
                </c:pt>
                <c:pt idx="10">
                  <c:v>Depression</c:v>
                </c:pt>
                <c:pt idx="11">
                  <c:v>Social-emotional skills / self-regulation / behavior</c:v>
                </c:pt>
              </c:strCache>
            </c:strRef>
          </c:cat>
          <c:val>
            <c:numRef>
              <c:f>Conditions!$D$6:$O$6</c:f>
              <c:numCache>
                <c:formatCode>General</c:formatCode>
                <c:ptCount val="12"/>
                <c:pt idx="0">
                  <c:v>2</c:v>
                </c:pt>
                <c:pt idx="1">
                  <c:v>8</c:v>
                </c:pt>
                <c:pt idx="2">
                  <c:v>8</c:v>
                </c:pt>
                <c:pt idx="3">
                  <c:v>16</c:v>
                </c:pt>
                <c:pt idx="4">
                  <c:v>17</c:v>
                </c:pt>
                <c:pt idx="5">
                  <c:v>24</c:v>
                </c:pt>
                <c:pt idx="6">
                  <c:v>38</c:v>
                </c:pt>
                <c:pt idx="7">
                  <c:v>39</c:v>
                </c:pt>
                <c:pt idx="8">
                  <c:v>39</c:v>
                </c:pt>
                <c:pt idx="9">
                  <c:v>43</c:v>
                </c:pt>
                <c:pt idx="10">
                  <c:v>46</c:v>
                </c:pt>
                <c:pt idx="11">
                  <c:v>55</c:v>
                </c:pt>
              </c:numCache>
            </c:numRef>
          </c:val>
        </c:ser>
        <c:dLbls>
          <c:showLegendKey val="0"/>
          <c:showVal val="0"/>
          <c:showCatName val="0"/>
          <c:showSerName val="0"/>
          <c:showPercent val="0"/>
          <c:showBubbleSize val="0"/>
        </c:dLbls>
        <c:gapWidth val="150"/>
        <c:shape val="box"/>
        <c:axId val="191563264"/>
        <c:axId val="191564800"/>
        <c:axId val="0"/>
      </c:bar3DChart>
      <c:catAx>
        <c:axId val="1915632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64800"/>
        <c:crosses val="autoZero"/>
        <c:auto val="1"/>
        <c:lblAlgn val="ctr"/>
        <c:lblOffset val="100"/>
        <c:noMultiLvlLbl val="0"/>
      </c:catAx>
      <c:valAx>
        <c:axId val="191564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63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School Districts of Respondents</a:t>
            </a:r>
          </a:p>
        </c:rich>
      </c:tx>
      <c:overlay val="0"/>
      <c:spPr>
        <a:noFill/>
        <a:ln>
          <a:noFill/>
        </a:ln>
        <a:effectLst/>
      </c:spPr>
    </c:title>
    <c:autoTitleDeleted val="0"/>
    <c:plotArea>
      <c:layout/>
      <c:doughnutChart>
        <c:varyColors val="1"/>
        <c:ser>
          <c:idx val="0"/>
          <c:order val="0"/>
          <c:dPt>
            <c:idx val="0"/>
            <c:bubble3D val="0"/>
            <c:spPr>
              <a:solidFill>
                <a:srgbClr val="FF8E1D"/>
              </a:solidFill>
              <a:ln w="19050">
                <a:solidFill>
                  <a:schemeClr val="lt1"/>
                </a:solidFill>
              </a:ln>
              <a:effectLst/>
            </c:spPr>
          </c:dPt>
          <c:dPt>
            <c:idx val="1"/>
            <c:bubble3D val="0"/>
            <c:spPr>
              <a:solidFill>
                <a:schemeClr val="accent6">
                  <a:lumMod val="75000"/>
                </a:schemeClr>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6">
                  <a:lumMod val="50000"/>
                </a:schemeClr>
              </a:solidFill>
              <a:ln w="19050">
                <a:solidFill>
                  <a:schemeClr val="lt1"/>
                </a:solidFill>
              </a:ln>
              <a:effectLst/>
            </c:spPr>
          </c:dPt>
          <c:dPt>
            <c:idx val="4"/>
            <c:bubble3D val="0"/>
            <c:spPr>
              <a:solidFill>
                <a:srgbClr val="663300"/>
              </a:solidFill>
              <a:ln w="19050">
                <a:solidFill>
                  <a:schemeClr val="lt1"/>
                </a:solidFill>
              </a:ln>
              <a:effectLst/>
            </c:spPr>
          </c:dPt>
          <c:dPt>
            <c:idx val="5"/>
            <c:bubble3D val="0"/>
            <c:spPr>
              <a:solidFill>
                <a:schemeClr val="accent6">
                  <a:lumMod val="60000"/>
                  <a:lumOff val="40000"/>
                </a:schemeClr>
              </a:solidFill>
              <a:ln w="19050">
                <a:solidFill>
                  <a:schemeClr val="lt1"/>
                </a:solidFill>
              </a:ln>
              <a:effectLst/>
            </c:spPr>
          </c:dPt>
          <c:dPt>
            <c:idx val="6"/>
            <c:bubble3D val="0"/>
            <c:spPr>
              <a:solidFill>
                <a:srgbClr val="FFCD9B"/>
              </a:solidFill>
              <a:ln w="19050">
                <a:solidFill>
                  <a:schemeClr val="lt1"/>
                </a:solidFill>
              </a:ln>
              <a:effectLst/>
            </c:spPr>
          </c:dPt>
          <c:dPt>
            <c:idx val="7"/>
            <c:bubble3D val="0"/>
            <c:spPr>
              <a:solidFill>
                <a:schemeClr val="bg1">
                  <a:lumMod val="75000"/>
                </a:schemeClr>
              </a:solidFill>
              <a:ln w="19050">
                <a:solidFill>
                  <a:schemeClr val="lt1"/>
                </a:solidFill>
              </a:ln>
              <a:effectLst/>
            </c:spPr>
          </c:dPt>
          <c:dLbls>
            <c:dLbl>
              <c:idx val="0"/>
              <c:layout>
                <c:manualLayout>
                  <c:x val="0.17499999999999999"/>
                  <c:y val="-9.2592592592592587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0.16388888888888889"/>
                  <c:y val="-9.7222222222222307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2.2222222222222223E-2"/>
                  <c:y val="0.1111111111111111"/>
                </c:manualLayout>
              </c:layout>
              <c:showLegendKey val="0"/>
              <c:showVal val="0"/>
              <c:showCatName val="1"/>
              <c:showSerName val="0"/>
              <c:showPercent val="1"/>
              <c:showBubbleSize val="0"/>
              <c:extLst>
                <c:ext xmlns:c15="http://schemas.microsoft.com/office/drawing/2012/chart" uri="{CE6537A1-D6FC-4f65-9D91-7224C49458BB}"/>
              </c:extLst>
            </c:dLbl>
            <c:dLbl>
              <c:idx val="3"/>
              <c:layout>
                <c:manualLayout>
                  <c:x val="-7.7777777777777835E-2"/>
                  <c:y val="6.0185185185185182E-2"/>
                </c:manualLayout>
              </c:layout>
              <c:showLegendKey val="0"/>
              <c:showVal val="0"/>
              <c:showCatName val="1"/>
              <c:showSerName val="0"/>
              <c:showPercent val="1"/>
              <c:showBubbleSize val="0"/>
              <c:extLst>
                <c:ext xmlns:c15="http://schemas.microsoft.com/office/drawing/2012/chart" uri="{CE6537A1-D6FC-4f65-9D91-7224C49458BB}"/>
              </c:extLst>
            </c:dLbl>
            <c:dLbl>
              <c:idx val="4"/>
              <c:layout>
                <c:manualLayout>
                  <c:x val="-0.125"/>
                  <c:y val="-8.4875562720133283E-17"/>
                </c:manualLayout>
              </c:layout>
              <c:showLegendKey val="0"/>
              <c:showVal val="0"/>
              <c:showCatName val="1"/>
              <c:showSerName val="0"/>
              <c:showPercent val="1"/>
              <c:showBubbleSize val="0"/>
              <c:extLst>
                <c:ext xmlns:c15="http://schemas.microsoft.com/office/drawing/2012/chart" uri="{CE6537A1-D6FC-4f65-9D91-7224C49458BB}"/>
              </c:extLst>
            </c:dLbl>
            <c:dLbl>
              <c:idx val="5"/>
              <c:layout>
                <c:manualLayout>
                  <c:x val="-0.15277777777777779"/>
                  <c:y val="-6.9444444444444448E-2"/>
                </c:manualLayout>
              </c:layout>
              <c:showLegendKey val="0"/>
              <c:showVal val="0"/>
              <c:showCatName val="1"/>
              <c:showSerName val="0"/>
              <c:showPercent val="1"/>
              <c:showBubbleSize val="0"/>
              <c:extLst>
                <c:ext xmlns:c15="http://schemas.microsoft.com/office/drawing/2012/chart" uri="{CE6537A1-D6FC-4f65-9D91-7224C49458BB}"/>
              </c:extLst>
            </c:dLbl>
            <c:dLbl>
              <c:idx val="6"/>
              <c:layout>
                <c:manualLayout>
                  <c:x val="-7.6460266917054473E-2"/>
                  <c:y val="-0.15920699399127677"/>
                </c:manualLayout>
              </c:layout>
              <c:showLegendKey val="0"/>
              <c:showVal val="0"/>
              <c:showCatName val="1"/>
              <c:showSerName val="0"/>
              <c:showPercent val="1"/>
              <c:showBubbleSize val="0"/>
              <c:extLst>
                <c:ext xmlns:c15="http://schemas.microsoft.com/office/drawing/2012/chart" uri="{CE6537A1-D6FC-4f65-9D91-7224C49458BB}"/>
              </c:extLst>
            </c:dLbl>
            <c:dLbl>
              <c:idx val="7"/>
              <c:layout>
                <c:manualLayout>
                  <c:x val="-5.4693463807297695E-4"/>
                  <c:y val="-0.12117385082365927"/>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'Form Responses 1'!$AB$141:$AB$148</c:f>
              <c:strCache>
                <c:ptCount val="8"/>
                <c:pt idx="0">
                  <c:v>Harpursville</c:v>
                </c:pt>
                <c:pt idx="1">
                  <c:v>Union-Endicott</c:v>
                </c:pt>
                <c:pt idx="2">
                  <c:v>Maine-Endwell</c:v>
                </c:pt>
                <c:pt idx="3">
                  <c:v>Vestal</c:v>
                </c:pt>
                <c:pt idx="4">
                  <c:v>Whitney Point</c:v>
                </c:pt>
                <c:pt idx="5">
                  <c:v>Chenango Valley</c:v>
                </c:pt>
                <c:pt idx="6">
                  <c:v>Binghamton</c:v>
                </c:pt>
                <c:pt idx="7">
                  <c:v>Windsor</c:v>
                </c:pt>
              </c:strCache>
            </c:strRef>
          </c:cat>
          <c:val>
            <c:numRef>
              <c:f>'Form Responses 1'!$AC$141:$AC$148</c:f>
              <c:numCache>
                <c:formatCode>General</c:formatCode>
                <c:ptCount val="8"/>
                <c:pt idx="0">
                  <c:v>13</c:v>
                </c:pt>
                <c:pt idx="1">
                  <c:v>50</c:v>
                </c:pt>
                <c:pt idx="2">
                  <c:v>10</c:v>
                </c:pt>
                <c:pt idx="3">
                  <c:v>3</c:v>
                </c:pt>
                <c:pt idx="4">
                  <c:v>26</c:v>
                </c:pt>
                <c:pt idx="5">
                  <c:v>3</c:v>
                </c:pt>
                <c:pt idx="6">
                  <c:v>2</c:v>
                </c:pt>
                <c:pt idx="7">
                  <c:v>14</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Head Start Parents: Key Program Outcomes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'Form Responses 1'!$AD$138</c:f>
              <c:strCache>
                <c:ptCount val="1"/>
                <c:pt idx="0">
                  <c:v>Yes</c:v>
                </c:pt>
              </c:strCache>
            </c:strRef>
          </c:tx>
          <c:spPr>
            <a:solidFill>
              <a:schemeClr val="accent6">
                <a:lumMod val="50000"/>
              </a:schemeClr>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downArrowCallout">
                    <a:avLst/>
                  </a:prstGeom>
                  <a:noFill/>
                  <a:ln>
                    <a:noFill/>
                  </a:ln>
                </c15:spPr>
                <c15:showLeaderLines val="0"/>
              </c:ext>
            </c:extLst>
          </c:dLbls>
          <c:cat>
            <c:strRef>
              <c:f>'Form Responses 1'!$AE$137:$AH$137</c:f>
              <c:strCache>
                <c:ptCount val="4"/>
                <c:pt idx="0">
                  <c:v>Do you understand the way your children learn and develop?</c:v>
                </c:pt>
                <c:pt idx="1">
                  <c:v>Has Head Start made you aware of the Health, Mental Health, Dental, Nutritional and Educational needs of your family?</c:v>
                </c:pt>
                <c:pt idx="2">
                  <c:v>I was included in setting education goals for my child.</c:v>
                </c:pt>
                <c:pt idx="3">
                  <c:v>My child is more prepared to transition to the next level because of participating in Head Start</c:v>
                </c:pt>
              </c:strCache>
            </c:strRef>
          </c:cat>
          <c:val>
            <c:numRef>
              <c:f>'Form Responses 1'!$AE$138:$AH$138</c:f>
              <c:numCache>
                <c:formatCode>General</c:formatCode>
                <c:ptCount val="4"/>
                <c:pt idx="0">
                  <c:v>126</c:v>
                </c:pt>
                <c:pt idx="1">
                  <c:v>125</c:v>
                </c:pt>
                <c:pt idx="2">
                  <c:v>127</c:v>
                </c:pt>
                <c:pt idx="3">
                  <c:v>125</c:v>
                </c:pt>
              </c:numCache>
            </c:numRef>
          </c:val>
        </c:ser>
        <c:ser>
          <c:idx val="1"/>
          <c:order val="1"/>
          <c:tx>
            <c:strRef>
              <c:f>'Form Responses 1'!$AD$139</c:f>
              <c:strCache>
                <c:ptCount val="1"/>
                <c:pt idx="0">
                  <c:v>No</c:v>
                </c:pt>
              </c:strCache>
            </c:strRef>
          </c:tx>
          <c:spPr>
            <a:solidFill>
              <a:srgbClr val="663300"/>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downArrowCallout">
                    <a:avLst/>
                  </a:prstGeom>
                  <a:noFill/>
                  <a:ln>
                    <a:noFill/>
                  </a:ln>
                </c15:spPr>
                <c15:showLeaderLines val="0"/>
              </c:ext>
            </c:extLst>
          </c:dLbls>
          <c:cat>
            <c:strRef>
              <c:f>'Form Responses 1'!$AE$137:$AH$137</c:f>
              <c:strCache>
                <c:ptCount val="4"/>
                <c:pt idx="0">
                  <c:v>Do you understand the way your children learn and develop?</c:v>
                </c:pt>
                <c:pt idx="1">
                  <c:v>Has Head Start made you aware of the Health, Mental Health, Dental, Nutritional and Educational needs of your family?</c:v>
                </c:pt>
                <c:pt idx="2">
                  <c:v>I was included in setting education goals for my child.</c:v>
                </c:pt>
                <c:pt idx="3">
                  <c:v>My child is more prepared to transition to the next level because of participating in Head Start</c:v>
                </c:pt>
              </c:strCache>
            </c:strRef>
          </c:cat>
          <c:val>
            <c:numRef>
              <c:f>'Form Responses 1'!$AE$139:$AH$139</c:f>
              <c:numCache>
                <c:formatCode>General</c:formatCode>
                <c:ptCount val="4"/>
                <c:pt idx="0">
                  <c:v>1</c:v>
                </c:pt>
                <c:pt idx="1">
                  <c:v>2</c:v>
                </c:pt>
                <c:pt idx="2">
                  <c:v>0</c:v>
                </c:pt>
                <c:pt idx="3">
                  <c:v>0</c:v>
                </c:pt>
              </c:numCache>
            </c:numRef>
          </c:val>
        </c:ser>
        <c:dLbls>
          <c:showLegendKey val="0"/>
          <c:showVal val="0"/>
          <c:showCatName val="0"/>
          <c:showSerName val="0"/>
          <c:showPercent val="0"/>
          <c:showBubbleSize val="0"/>
        </c:dLbls>
        <c:gapWidth val="150"/>
        <c:shape val="box"/>
        <c:axId val="191604992"/>
        <c:axId val="191614976"/>
        <c:axId val="0"/>
      </c:bar3DChart>
      <c:catAx>
        <c:axId val="191604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614976"/>
        <c:crosses val="autoZero"/>
        <c:auto val="1"/>
        <c:lblAlgn val="ctr"/>
        <c:lblOffset val="100"/>
        <c:noMultiLvlLbl val="0"/>
      </c:catAx>
      <c:valAx>
        <c:axId val="19161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60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Head Start Parents: Customer</a:t>
            </a:r>
            <a:r>
              <a:rPr lang="en-US" baseline="0"/>
              <a:t> Satisfaction</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'Form Responses 1'!$AI$138</c:f>
              <c:strCache>
                <c:ptCount val="1"/>
                <c:pt idx="0">
                  <c:v>Not at all</c:v>
                </c:pt>
              </c:strCache>
            </c:strRef>
          </c:tx>
          <c:spPr>
            <a:solidFill>
              <a:schemeClr val="bg1">
                <a:lumMod val="75000"/>
              </a:schemeClr>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downArrowCallout">
                    <a:avLst/>
                  </a:prstGeom>
                  <a:noFill/>
                  <a:ln>
                    <a:noFill/>
                  </a:ln>
                </c15:spPr>
                <c15:showLeaderLines val="0"/>
              </c:ext>
            </c:extLst>
          </c:dLbls>
          <c:cat>
            <c:strRef>
              <c:f>'Form Responses 1'!$AJ$137:$AM$137</c:f>
              <c:strCache>
                <c:ptCount val="4"/>
                <c:pt idx="0">
                  <c:v>The quality of service you received</c:v>
                </c:pt>
                <c:pt idx="1">
                  <c:v>The way you were treated</c:v>
                </c:pt>
                <c:pt idx="2">
                  <c:v>The ease of working with program</c:v>
                </c:pt>
                <c:pt idx="3">
                  <c:v>The time it took to get service</c:v>
                </c:pt>
              </c:strCache>
            </c:strRef>
          </c:cat>
          <c:val>
            <c:numRef>
              <c:f>'Form Responses 1'!$AJ$138:$AM$138</c:f>
              <c:numCache>
                <c:formatCode>General</c:formatCode>
                <c:ptCount val="4"/>
                <c:pt idx="0">
                  <c:v>1</c:v>
                </c:pt>
                <c:pt idx="1">
                  <c:v>1</c:v>
                </c:pt>
                <c:pt idx="2">
                  <c:v>0</c:v>
                </c:pt>
                <c:pt idx="3">
                  <c:v>2</c:v>
                </c:pt>
              </c:numCache>
            </c:numRef>
          </c:val>
        </c:ser>
        <c:ser>
          <c:idx val="1"/>
          <c:order val="1"/>
          <c:tx>
            <c:strRef>
              <c:f>'Form Responses 1'!$AI$139</c:f>
              <c:strCache>
                <c:ptCount val="1"/>
                <c:pt idx="0">
                  <c:v>Somewhat</c:v>
                </c:pt>
              </c:strCache>
            </c:strRef>
          </c:tx>
          <c:spPr>
            <a:solidFill>
              <a:srgbClr val="663300"/>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downArrowCallout">
                    <a:avLst/>
                  </a:prstGeom>
                  <a:noFill/>
                  <a:ln>
                    <a:noFill/>
                  </a:ln>
                </c15:spPr>
                <c15:showLeaderLines val="0"/>
              </c:ext>
            </c:extLst>
          </c:dLbls>
          <c:cat>
            <c:strRef>
              <c:f>'Form Responses 1'!$AJ$137:$AM$137</c:f>
              <c:strCache>
                <c:ptCount val="4"/>
                <c:pt idx="0">
                  <c:v>The quality of service you received</c:v>
                </c:pt>
                <c:pt idx="1">
                  <c:v>The way you were treated</c:v>
                </c:pt>
                <c:pt idx="2">
                  <c:v>The ease of working with program</c:v>
                </c:pt>
                <c:pt idx="3">
                  <c:v>The time it took to get service</c:v>
                </c:pt>
              </c:strCache>
            </c:strRef>
          </c:cat>
          <c:val>
            <c:numRef>
              <c:f>'Form Responses 1'!$AJ$139:$AM$139</c:f>
              <c:numCache>
                <c:formatCode>General</c:formatCode>
                <c:ptCount val="4"/>
                <c:pt idx="0">
                  <c:v>7</c:v>
                </c:pt>
                <c:pt idx="1">
                  <c:v>4</c:v>
                </c:pt>
                <c:pt idx="2">
                  <c:v>7</c:v>
                </c:pt>
                <c:pt idx="3">
                  <c:v>7</c:v>
                </c:pt>
              </c:numCache>
            </c:numRef>
          </c:val>
        </c:ser>
        <c:ser>
          <c:idx val="2"/>
          <c:order val="2"/>
          <c:tx>
            <c:strRef>
              <c:f>'Form Responses 1'!$AI$140</c:f>
              <c:strCache>
                <c:ptCount val="1"/>
                <c:pt idx="0">
                  <c:v>Very</c:v>
                </c:pt>
              </c:strCache>
            </c:strRef>
          </c:tx>
          <c:spPr>
            <a:solidFill>
              <a:schemeClr val="accent6">
                <a:lumMod val="50000"/>
              </a:schemeClr>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downArrowCallout">
                    <a:avLst/>
                  </a:prstGeom>
                  <a:noFill/>
                  <a:ln>
                    <a:noFill/>
                  </a:ln>
                </c15:spPr>
                <c15:showLeaderLines val="0"/>
              </c:ext>
            </c:extLst>
          </c:dLbls>
          <c:cat>
            <c:strRef>
              <c:f>'Form Responses 1'!$AJ$137:$AM$137</c:f>
              <c:strCache>
                <c:ptCount val="4"/>
                <c:pt idx="0">
                  <c:v>The quality of service you received</c:v>
                </c:pt>
                <c:pt idx="1">
                  <c:v>The way you were treated</c:v>
                </c:pt>
                <c:pt idx="2">
                  <c:v>The ease of working with program</c:v>
                </c:pt>
                <c:pt idx="3">
                  <c:v>The time it took to get service</c:v>
                </c:pt>
              </c:strCache>
            </c:strRef>
          </c:cat>
          <c:val>
            <c:numRef>
              <c:f>'Form Responses 1'!$AJ$140:$AM$140</c:f>
              <c:numCache>
                <c:formatCode>General</c:formatCode>
                <c:ptCount val="4"/>
                <c:pt idx="0">
                  <c:v>119</c:v>
                </c:pt>
                <c:pt idx="1">
                  <c:v>122</c:v>
                </c:pt>
                <c:pt idx="2">
                  <c:v>120</c:v>
                </c:pt>
                <c:pt idx="3">
                  <c:v>116</c:v>
                </c:pt>
              </c:numCache>
            </c:numRef>
          </c:val>
        </c:ser>
        <c:dLbls>
          <c:showLegendKey val="0"/>
          <c:showVal val="0"/>
          <c:showCatName val="0"/>
          <c:showSerName val="0"/>
          <c:showPercent val="0"/>
          <c:showBubbleSize val="0"/>
        </c:dLbls>
        <c:gapWidth val="150"/>
        <c:shape val="box"/>
        <c:axId val="197610496"/>
        <c:axId val="197612288"/>
        <c:axId val="0"/>
      </c:bar3DChart>
      <c:catAx>
        <c:axId val="197610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612288"/>
        <c:crosses val="autoZero"/>
        <c:auto val="1"/>
        <c:lblAlgn val="ctr"/>
        <c:lblOffset val="100"/>
        <c:noMultiLvlLbl val="0"/>
      </c:catAx>
      <c:valAx>
        <c:axId val="197612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610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Head Start Parents: Likelihood of Using Center-based Early Head Start</a:t>
            </a:r>
          </a:p>
        </c:rich>
      </c:tx>
      <c:overlay val="0"/>
      <c:spPr>
        <a:noFill/>
        <a:ln>
          <a:noFill/>
        </a:ln>
        <a:effectLst/>
      </c:spPr>
    </c:title>
    <c:autoTitleDeleted val="0"/>
    <c:plotArea>
      <c:layout/>
      <c:doughnutChart>
        <c:varyColors val="1"/>
        <c:ser>
          <c:idx val="0"/>
          <c:order val="0"/>
          <c:dPt>
            <c:idx val="0"/>
            <c:bubble3D val="0"/>
            <c:spPr>
              <a:solidFill>
                <a:schemeClr val="accent6">
                  <a:lumMod val="50000"/>
                </a:schemeClr>
              </a:solidFill>
              <a:ln w="19050">
                <a:solidFill>
                  <a:schemeClr val="lt1"/>
                </a:solidFill>
              </a:ln>
              <a:effectLst/>
            </c:spPr>
          </c:dPt>
          <c:dPt>
            <c:idx val="1"/>
            <c:bubble3D val="0"/>
            <c:spPr>
              <a:solidFill>
                <a:srgbClr val="663300"/>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7.7777777777777779E-2"/>
                  <c:y val="-8.4875562720133283E-17"/>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0.13333333333333336"/>
                  <c:y val="-1.8518518518518517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4.1666666666666664E-2"/>
                  <c:y val="-7.407407407407407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EHSQuestions!$D$146:$D$148</c:f>
              <c:strCache>
                <c:ptCount val="3"/>
                <c:pt idx="0">
                  <c:v>Yes</c:v>
                </c:pt>
                <c:pt idx="1">
                  <c:v>It Depends</c:v>
                </c:pt>
                <c:pt idx="2">
                  <c:v>No</c:v>
                </c:pt>
              </c:strCache>
            </c:strRef>
          </c:cat>
          <c:val>
            <c:numRef>
              <c:f>EHSQuestions!$E$146:$E$148</c:f>
              <c:numCache>
                <c:formatCode>General</c:formatCode>
                <c:ptCount val="3"/>
                <c:pt idx="0">
                  <c:v>96</c:v>
                </c:pt>
                <c:pt idx="1">
                  <c:v>24</c:v>
                </c:pt>
                <c:pt idx="2">
                  <c:v>4</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7A6B0-23CF-4DCD-BB09-5E4CCC03E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20767</Words>
  <Characters>118373</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lawlorm</dc:creator>
  <cp:lastModifiedBy>Brett Dean</cp:lastModifiedBy>
  <cp:revision>2</cp:revision>
  <cp:lastPrinted>2019-07-08T13:49:00Z</cp:lastPrinted>
  <dcterms:created xsi:type="dcterms:W3CDTF">2019-07-08T13:50:00Z</dcterms:created>
  <dcterms:modified xsi:type="dcterms:W3CDTF">2019-07-08T13:50:00Z</dcterms:modified>
</cp:coreProperties>
</file>