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3E0" w:rsidRDefault="004B53E0" w:rsidP="004B53E0">
      <w:pPr>
        <w:pStyle w:val="Heading1"/>
      </w:pPr>
      <w:r w:rsidRPr="00CE28CD">
        <w:t xml:space="preserve">Mandatory Vaccination Policy </w:t>
      </w:r>
    </w:p>
    <w:p w:rsidR="00AE343E" w:rsidRPr="00AE343E" w:rsidRDefault="00AE343E" w:rsidP="00AE343E">
      <w:pPr>
        <w:jc w:val="center"/>
        <w:rPr>
          <w:b/>
        </w:rPr>
      </w:pPr>
      <w:r w:rsidRPr="00AE343E">
        <w:rPr>
          <w:b/>
        </w:rPr>
        <w:t>Approved by the Board 12/22/2021</w:t>
      </w:r>
    </w:p>
    <w:p w:rsidR="004B53E0" w:rsidRPr="00632BE2" w:rsidRDefault="004B53E0" w:rsidP="004B53E0">
      <w:pPr>
        <w:contextualSpacing/>
        <w:jc w:val="center"/>
        <w:rPr>
          <w:rFonts w:cstheme="minorHAnsi"/>
          <w:b/>
          <w:bCs/>
        </w:rPr>
      </w:pPr>
    </w:p>
    <w:p w:rsidR="004B53E0" w:rsidRPr="00C03339" w:rsidRDefault="004B53E0" w:rsidP="004B53E0">
      <w:pPr>
        <w:rPr>
          <w:rFonts w:ascii="Arial" w:hAnsi="Arial" w:cs="Arial"/>
          <w:bCs/>
          <w:sz w:val="24"/>
          <w:szCs w:val="24"/>
        </w:rPr>
      </w:pPr>
      <w:r w:rsidRPr="008543A4">
        <w:rPr>
          <w:rFonts w:ascii="Arial" w:hAnsi="Arial" w:cs="Arial"/>
          <w:bCs/>
          <w:sz w:val="24"/>
          <w:szCs w:val="24"/>
        </w:rPr>
        <w:t>The OSHA COVID-19 Emergency Temporary Standard (ETS)</w:t>
      </w:r>
      <w:r w:rsidRPr="00C03339">
        <w:rPr>
          <w:rFonts w:ascii="Arial" w:hAnsi="Arial" w:cs="Arial"/>
          <w:bCs/>
          <w:sz w:val="24"/>
          <w:szCs w:val="24"/>
        </w:rPr>
        <w:t xml:space="preserve"> on Vaccination and Testing generally requires employers to establish, implement, and enforce a written mandatory vaccination policy (29 CFR 1910.501(d)(1)).</w:t>
      </w:r>
      <w:r w:rsidRPr="00C03339">
        <w:rPr>
          <w:rStyle w:val="FootnoteReference"/>
          <w:rFonts w:ascii="Arial" w:hAnsi="Arial" w:cs="Arial"/>
          <w:bCs/>
          <w:sz w:val="24"/>
          <w:szCs w:val="24"/>
        </w:rPr>
        <w:footnoteReference w:id="1"/>
      </w:r>
      <w:r w:rsidRPr="00C03339">
        <w:rPr>
          <w:rFonts w:ascii="Arial" w:hAnsi="Arial" w:cs="Arial"/>
          <w:bCs/>
          <w:sz w:val="24"/>
          <w:szCs w:val="24"/>
        </w:rPr>
        <w:t xml:space="preserve"> Employers may use this template to develop a mandatory COVID-19 vaccination policy for their workplaces. </w:t>
      </w:r>
    </w:p>
    <w:p w:rsidR="004B53E0" w:rsidRPr="00C03339" w:rsidRDefault="004B53E0" w:rsidP="004B53E0">
      <w:pPr>
        <w:rPr>
          <w:rFonts w:ascii="Arial" w:hAnsi="Arial" w:cs="Arial"/>
          <w:sz w:val="24"/>
          <w:szCs w:val="24"/>
        </w:rPr>
      </w:pPr>
      <w:r w:rsidRPr="00C03339">
        <w:rPr>
          <w:rFonts w:ascii="Arial" w:hAnsi="Arial" w:cs="Arial"/>
          <w:sz w:val="24"/>
          <w:szCs w:val="24"/>
        </w:rPr>
        <w:t xml:space="preserve">Employers using this template will need to customize areas marked with blue text and modify (change, add, or remove sections of) this document to accurately represent their policies. </w:t>
      </w:r>
      <w:r w:rsidRPr="00C03339">
        <w:rPr>
          <w:rFonts w:ascii="Arial" w:hAnsi="Arial" w:cs="Arial"/>
          <w:bCs/>
          <w:sz w:val="24"/>
          <w:szCs w:val="24"/>
        </w:rPr>
        <w:t xml:space="preserve">Text that is italicized is sample language employers may use when developing their policies; however, that text is not comprehensive and not all of that text will be applicable to all workplaces. Employers will need to add to or revise the italicized text to </w:t>
      </w:r>
      <w:bookmarkStart w:id="0" w:name="_GoBack"/>
      <w:bookmarkEnd w:id="0"/>
      <w:r w:rsidRPr="00C03339">
        <w:rPr>
          <w:rFonts w:ascii="Arial" w:hAnsi="Arial" w:cs="Arial"/>
          <w:bCs/>
          <w:sz w:val="24"/>
          <w:szCs w:val="24"/>
        </w:rPr>
        <w:t xml:space="preserve">ensure </w:t>
      </w:r>
      <w:r w:rsidRPr="00C03339">
        <w:rPr>
          <w:rFonts w:ascii="Arial" w:hAnsi="Arial" w:cs="Arial"/>
          <w:sz w:val="24"/>
          <w:szCs w:val="24"/>
        </w:rPr>
        <w:t xml:space="preserve">the final policy matches the specific procedures that will be implemented in their workplaces. </w:t>
      </w:r>
    </w:p>
    <w:p w:rsidR="004B53E0" w:rsidRPr="00C03339" w:rsidRDefault="004B53E0" w:rsidP="004B53E0">
      <w:pPr>
        <w:spacing w:after="240"/>
        <w:rPr>
          <w:rFonts w:ascii="Arial" w:hAnsi="Arial" w:cs="Arial"/>
          <w:sz w:val="24"/>
          <w:szCs w:val="24"/>
        </w:rPr>
      </w:pPr>
      <w:r w:rsidRPr="00C03339">
        <w:rPr>
          <w:rFonts w:ascii="Arial" w:hAnsi="Arial" w:cs="Arial"/>
          <w:sz w:val="24"/>
          <w:szCs w:val="24"/>
        </w:rPr>
        <w:t>Lastly, employers using this template should consider incorporating their policies and procedures for non-employees (e.g., visitors, customers) and for employees of other employers (e.g., contractor employees).</w:t>
      </w:r>
    </w:p>
    <w:p w:rsidR="004B53E0" w:rsidRPr="00C03339" w:rsidRDefault="004B53E0" w:rsidP="004B53E0">
      <w:pPr>
        <w:contextualSpacing/>
        <w:rPr>
          <w:rFonts w:ascii="Arial" w:hAnsi="Arial" w:cs="Arial"/>
          <w:b/>
          <w:bCs/>
          <w:color w:val="C00000"/>
          <w:sz w:val="24"/>
          <w:szCs w:val="24"/>
        </w:rPr>
      </w:pPr>
      <w:r w:rsidRPr="00C03339">
        <w:rPr>
          <w:rFonts w:ascii="Arial" w:hAnsi="Arial" w:cs="Arial"/>
          <w:noProof/>
          <w:sz w:val="24"/>
          <w:szCs w:val="24"/>
        </w:rPr>
        <mc:AlternateContent>
          <mc:Choice Requires="wps">
            <w:drawing>
              <wp:inline distT="0" distB="0" distL="0" distR="0" wp14:anchorId="465A9B64" wp14:editId="1D081C9E">
                <wp:extent cx="5933440" cy="320040"/>
                <wp:effectExtent l="0" t="0" r="10160" b="22860"/>
                <wp:docPr id="2" name="Text Box 2"/>
                <wp:cNvGraphicFramePr/>
                <a:graphic xmlns:a="http://schemas.openxmlformats.org/drawingml/2006/main">
                  <a:graphicData uri="http://schemas.microsoft.com/office/word/2010/wordprocessingShape">
                    <wps:wsp>
                      <wps:cNvSpPr txBox="1"/>
                      <wps:spPr>
                        <a:xfrm>
                          <a:off x="0" y="0"/>
                          <a:ext cx="5933440" cy="320040"/>
                        </a:xfrm>
                        <a:prstGeom prst="rect">
                          <a:avLst/>
                        </a:prstGeom>
                        <a:noFill/>
                        <a:ln w="6350">
                          <a:solidFill>
                            <a:prstClr val="black"/>
                          </a:solidFill>
                        </a:ln>
                      </wps:spPr>
                      <wps:txbx>
                        <w:txbxContent>
                          <w:p w:rsidR="004B53E0" w:rsidRPr="00DC5761" w:rsidRDefault="004B53E0" w:rsidP="004B53E0">
                            <w:pPr>
                              <w:pStyle w:val="Heading2"/>
                              <w:rPr>
                                <w:color w:val="auto"/>
                              </w:rPr>
                            </w:pPr>
                            <w:r>
                              <w:rPr>
                                <w:color w:val="auto"/>
                              </w:rPr>
                              <w:t xml:space="preserve">Greater Opportunities </w:t>
                            </w:r>
                            <w:r w:rsidRPr="00DC5761">
                              <w:rPr>
                                <w:color w:val="auto"/>
                              </w:rPr>
                              <w:t>Mandatory Vaccination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65A9B64" id="_x0000_t202" coordsize="21600,21600" o:spt="202" path="m,l,21600r21600,l21600,xe">
                <v:stroke joinstyle="miter"/>
                <v:path gradientshapeok="t" o:connecttype="rect"/>
              </v:shapetype>
              <v:shape id="Text Box 2" o:spid="_x0000_s1026" type="#_x0000_t202" style="width:467.2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" filled="f" strokeweight=".5pt">
                <v:textbox>
                  <w:txbxContent>
                    <w:p w:rsidR="004B53E0" w:rsidRPr="00DC5761" w:rsidRDefault="004B53E0" w:rsidP="004B53E0">
                      <w:pPr>
                        <w:pStyle w:val="Heading2"/>
                        <w:rPr>
                          <w:color w:val="auto"/>
                        </w:rPr>
                      </w:pPr>
                      <w:r>
                        <w:rPr>
                          <w:color w:val="auto"/>
                        </w:rPr>
                        <w:t xml:space="preserve">Greater Opportunities </w:t>
                      </w:r>
                      <w:r w:rsidRPr="00DC5761">
                        <w:rPr>
                          <w:color w:val="auto"/>
                        </w:rPr>
                        <w:t>Mandatory Vaccination Policy</w:t>
                      </w:r>
                    </w:p>
                  </w:txbxContent>
                </v:textbox>
                <w10:anchorlock/>
              </v:shape>
            </w:pict>
          </mc:Fallback>
        </mc:AlternateContent>
      </w:r>
    </w:p>
    <w:p w:rsidR="004B53E0" w:rsidRPr="00C03339" w:rsidRDefault="004B53E0" w:rsidP="004B53E0">
      <w:pPr>
        <w:contextualSpacing/>
        <w:rPr>
          <w:rFonts w:ascii="Arial" w:hAnsi="Arial" w:cs="Arial"/>
          <w:b/>
          <w:bCs/>
          <w:color w:val="C00000"/>
          <w:sz w:val="24"/>
          <w:szCs w:val="24"/>
        </w:rPr>
      </w:pPr>
    </w:p>
    <w:p w:rsidR="004B53E0" w:rsidRPr="00C03339" w:rsidRDefault="004B53E0" w:rsidP="004B53E0">
      <w:pPr>
        <w:contextualSpacing/>
        <w:rPr>
          <w:rFonts w:ascii="Arial" w:hAnsi="Arial" w:cs="Arial"/>
          <w:b/>
          <w:bCs/>
          <w:color w:val="C00000"/>
          <w:sz w:val="24"/>
          <w:szCs w:val="24"/>
        </w:rPr>
      </w:pPr>
      <w:r w:rsidRPr="00C03339">
        <w:rPr>
          <w:rFonts w:ascii="Arial" w:hAnsi="Arial" w:cs="Arial"/>
          <w:b/>
          <w:bCs/>
          <w:color w:val="C00000"/>
          <w:sz w:val="24"/>
          <w:szCs w:val="24"/>
        </w:rPr>
        <w:t>Purpose:</w:t>
      </w:r>
    </w:p>
    <w:p w:rsidR="004B53E0" w:rsidRPr="00C03339" w:rsidRDefault="004B53E0" w:rsidP="004B53E0">
      <w:pPr>
        <w:contextualSpacing/>
        <w:rPr>
          <w:rFonts w:ascii="Arial" w:hAnsi="Arial" w:cs="Arial"/>
          <w:iCs/>
          <w:color w:val="FF0000"/>
          <w:sz w:val="24"/>
          <w:szCs w:val="24"/>
        </w:rPr>
      </w:pPr>
      <w:r w:rsidRPr="00C03339">
        <w:rPr>
          <w:rFonts w:ascii="Arial" w:hAnsi="Arial" w:cs="Arial"/>
          <w:iCs/>
          <w:sz w:val="24"/>
          <w:szCs w:val="24"/>
        </w:rPr>
        <w:t xml:space="preserve">Vaccination is a vital tool to reduce the presence and severity of COVID-19 cases in the workplace, in communities, and in the nation as a whole. </w:t>
      </w:r>
      <w:r w:rsidRPr="00C03339">
        <w:rPr>
          <w:rFonts w:ascii="Arial" w:hAnsi="Arial" w:cs="Arial"/>
          <w:sz w:val="24"/>
          <w:szCs w:val="24"/>
        </w:rPr>
        <w:t>Greater Opportunities</w:t>
      </w:r>
      <w:r w:rsidRPr="00C03339">
        <w:rPr>
          <w:rFonts w:ascii="Arial" w:hAnsi="Arial" w:cs="Arial"/>
          <w:iCs/>
          <w:sz w:val="24"/>
          <w:szCs w:val="24"/>
        </w:rPr>
        <w:t xml:space="preserve"> has adopted this policy on mandatory vaccination to safeguard the health of our employees from the hazard of COVID-19. </w:t>
      </w:r>
      <w:r w:rsidRPr="00C03339">
        <w:rPr>
          <w:rFonts w:ascii="Arial" w:hAnsi="Arial" w:cs="Arial"/>
          <w:sz w:val="24"/>
          <w:szCs w:val="24"/>
        </w:rPr>
        <w:t>Greater Opportunities’ duty is to provide and maintain a workplace that is free of known hazards, we are adopting this policy to safeguard the health of our employees and their families; our customers and visitors; and the</w:t>
      </w:r>
      <w:r w:rsidRPr="00C03339">
        <w:rPr>
          <w:rStyle w:val="FootnoteReference"/>
          <w:rFonts w:ascii="Arial" w:hAnsi="Arial" w:cs="Arial"/>
          <w:sz w:val="24"/>
          <w:szCs w:val="24"/>
        </w:rPr>
        <w:footnoteReference w:id="2"/>
      </w:r>
      <w:r w:rsidRPr="00C03339">
        <w:rPr>
          <w:rFonts w:ascii="Arial" w:hAnsi="Arial" w:cs="Arial"/>
          <w:sz w:val="24"/>
          <w:szCs w:val="24"/>
        </w:rPr>
        <w:t xml:space="preserve">e community at large from infectious diseases, such as COVID-19 or influenza, that may be reduced by vaccinations. </w:t>
      </w:r>
      <w:r w:rsidRPr="00C03339">
        <w:rPr>
          <w:rFonts w:ascii="Arial" w:hAnsi="Arial" w:cs="Arial"/>
          <w:iCs/>
          <w:color w:val="FF0000"/>
          <w:sz w:val="24"/>
          <w:szCs w:val="24"/>
        </w:rPr>
        <w:t>This policy complies with OSHA’s Emergency Temporary Standard on Vaccination and Testing (29 CFR 1910.501).</w:t>
      </w:r>
    </w:p>
    <w:p w:rsidR="004B53E0" w:rsidRPr="00C03339" w:rsidRDefault="004B53E0" w:rsidP="004B53E0">
      <w:pPr>
        <w:contextualSpacing/>
        <w:rPr>
          <w:rFonts w:ascii="Arial" w:hAnsi="Arial" w:cs="Arial"/>
          <w:b/>
          <w:bCs/>
          <w:sz w:val="24"/>
          <w:szCs w:val="24"/>
        </w:rPr>
      </w:pPr>
    </w:p>
    <w:p w:rsidR="004B53E0" w:rsidRPr="00C03339" w:rsidRDefault="004B53E0" w:rsidP="004B53E0">
      <w:pPr>
        <w:contextualSpacing/>
        <w:rPr>
          <w:rFonts w:ascii="Arial" w:hAnsi="Arial" w:cs="Arial"/>
          <w:b/>
          <w:bCs/>
          <w:color w:val="C00000"/>
          <w:sz w:val="24"/>
          <w:szCs w:val="24"/>
        </w:rPr>
      </w:pPr>
      <w:r w:rsidRPr="00C03339">
        <w:rPr>
          <w:rFonts w:ascii="Arial" w:hAnsi="Arial" w:cs="Arial"/>
          <w:b/>
          <w:bCs/>
          <w:color w:val="C00000"/>
          <w:sz w:val="24"/>
          <w:szCs w:val="24"/>
        </w:rPr>
        <w:t>Scope:</w:t>
      </w:r>
    </w:p>
    <w:p w:rsidR="004B53E0" w:rsidRPr="00C03339" w:rsidRDefault="004B53E0" w:rsidP="004B53E0">
      <w:pPr>
        <w:contextualSpacing/>
        <w:rPr>
          <w:rFonts w:ascii="Arial" w:hAnsi="Arial" w:cs="Arial"/>
          <w:sz w:val="24"/>
          <w:szCs w:val="24"/>
        </w:rPr>
      </w:pPr>
      <w:r w:rsidRPr="00C03339">
        <w:rPr>
          <w:rFonts w:ascii="Arial" w:hAnsi="Arial" w:cs="Arial"/>
          <w:iCs/>
          <w:sz w:val="24"/>
          <w:szCs w:val="24"/>
        </w:rPr>
        <w:t xml:space="preserve">This Mandatory COVID-19 Vaccination Policy applies to all employees of </w:t>
      </w:r>
      <w:r w:rsidRPr="00C03339">
        <w:rPr>
          <w:rFonts w:ascii="Arial" w:hAnsi="Arial" w:cs="Arial"/>
          <w:sz w:val="24"/>
          <w:szCs w:val="24"/>
        </w:rPr>
        <w:t xml:space="preserve">Greater Opportunities, </w:t>
      </w:r>
      <w:r w:rsidRPr="00C03339">
        <w:rPr>
          <w:rFonts w:ascii="Arial" w:hAnsi="Arial" w:cs="Arial"/>
          <w:iCs/>
          <w:sz w:val="24"/>
          <w:szCs w:val="24"/>
        </w:rPr>
        <w:t>except for employees who do not report to a workplace where other individuals (such as coworkers or customers) are present; employees while working from home; and employees who work exclusively outdoors</w:t>
      </w:r>
      <w:r w:rsidRPr="00C03339">
        <w:rPr>
          <w:rFonts w:ascii="Arial" w:hAnsi="Arial" w:cs="Arial"/>
          <w:sz w:val="24"/>
          <w:szCs w:val="24"/>
        </w:rPr>
        <w:t xml:space="preserve">. </w:t>
      </w:r>
    </w:p>
    <w:p w:rsidR="004B53E0" w:rsidRPr="00C03339" w:rsidRDefault="004B53E0" w:rsidP="004B53E0">
      <w:pPr>
        <w:contextualSpacing/>
        <w:rPr>
          <w:rFonts w:ascii="Arial" w:hAnsi="Arial" w:cs="Arial"/>
          <w:sz w:val="24"/>
          <w:szCs w:val="24"/>
        </w:rPr>
      </w:pPr>
    </w:p>
    <w:p w:rsidR="004B53E0" w:rsidRPr="00C03339" w:rsidRDefault="004B53E0" w:rsidP="004B53E0">
      <w:pPr>
        <w:rPr>
          <w:rFonts w:ascii="Arial" w:hAnsi="Arial" w:cs="Arial"/>
          <w:iCs/>
          <w:sz w:val="24"/>
          <w:szCs w:val="24"/>
        </w:rPr>
      </w:pPr>
      <w:r w:rsidRPr="00C03339">
        <w:rPr>
          <w:rFonts w:ascii="Arial" w:hAnsi="Arial" w:cs="Arial"/>
          <w:iCs/>
          <w:sz w:val="24"/>
          <w:szCs w:val="24"/>
        </w:rPr>
        <w:t xml:space="preserve">All employees covered by this policy are required to be fully vaccinated as a term and condition of employment at </w:t>
      </w:r>
      <w:r w:rsidRPr="00C03339">
        <w:rPr>
          <w:rFonts w:ascii="Arial" w:hAnsi="Arial" w:cs="Arial"/>
          <w:sz w:val="24"/>
          <w:szCs w:val="24"/>
        </w:rPr>
        <w:t>Greater Opportunities</w:t>
      </w:r>
      <w:r w:rsidRPr="00C03339">
        <w:rPr>
          <w:rFonts w:ascii="Arial" w:hAnsi="Arial" w:cs="Arial"/>
          <w:iCs/>
          <w:sz w:val="24"/>
          <w:szCs w:val="24"/>
        </w:rPr>
        <w:t>. Employees are considered fully vaccinated two weeks after completing primary vaccination with a COVID-19 vaccine, with, if applicable, at least the minimum</w:t>
      </w:r>
      <w:r w:rsidR="00D35FE3" w:rsidRPr="00C03339">
        <w:rPr>
          <w:rFonts w:ascii="Arial" w:hAnsi="Arial" w:cs="Arial"/>
          <w:iCs/>
          <w:sz w:val="24"/>
          <w:szCs w:val="24"/>
        </w:rPr>
        <w:t xml:space="preserve"> </w:t>
      </w:r>
      <w:r w:rsidRPr="00C03339">
        <w:rPr>
          <w:rFonts w:ascii="Arial" w:hAnsi="Arial" w:cs="Arial"/>
          <w:iCs/>
          <w:sz w:val="24"/>
          <w:szCs w:val="24"/>
        </w:rPr>
        <w:t xml:space="preserve">recommended interval between doses. For example, this includes two weeks after a second dose in a two-dose series, such as the Pfizer or Moderna vaccines, two weeks after a single-dose vaccine, such as the Johnson &amp; Johnson vaccine, or two weeks after the second dose of any combination of two doses of different COVID-19 vaccines as part of one primary vaccination series. All employees are required to report their vaccination status and to provide proof of vaccination. Employees must provide truthful and accurate information about their COVID-19 vaccination status, and, if applicable, their testing results. Employees not in compliance with this policy will be subject to discipline, up to and including termination. </w:t>
      </w:r>
    </w:p>
    <w:p w:rsidR="004B53E0" w:rsidRPr="00C03339" w:rsidRDefault="004B53E0" w:rsidP="004B53E0">
      <w:pPr>
        <w:contextualSpacing/>
        <w:rPr>
          <w:rFonts w:ascii="Arial" w:hAnsi="Arial" w:cs="Arial"/>
          <w:sz w:val="24"/>
          <w:szCs w:val="24"/>
        </w:rPr>
      </w:pPr>
    </w:p>
    <w:p w:rsidR="004B53E0" w:rsidRPr="00C03339" w:rsidRDefault="004B53E0" w:rsidP="004B53E0">
      <w:pPr>
        <w:rPr>
          <w:rFonts w:ascii="Arial" w:hAnsi="Arial" w:cs="Arial"/>
          <w:iCs/>
          <w:color w:val="0070C0"/>
          <w:sz w:val="24"/>
          <w:szCs w:val="24"/>
        </w:rPr>
      </w:pPr>
      <w:r w:rsidRPr="00C03339">
        <w:rPr>
          <w:rFonts w:ascii="Arial" w:hAnsi="Arial" w:cs="Arial"/>
          <w:iCs/>
          <w:sz w:val="24"/>
          <w:szCs w:val="24"/>
        </w:rPr>
        <w:t xml:space="preserve">Employees may request an exception from this mandatory vaccination policy if the vaccine is medically contraindicated for them or medical necessity requires a delay in vaccination. Employees also may be legally entitled to a reasonable accommodation if they cannot be vaccinated and/or wear a face covering (as otherwise required by this policy) because of a disability, or if the provisions in this policy for vaccination, and/or testing for COVID-19, and/or wearing a face covering conflict with a sincerely held religious belief, practice, or observance. Requests for exceptions and reasonable accommodations must be initiated by </w:t>
      </w:r>
      <w:r w:rsidRPr="00C03339">
        <w:rPr>
          <w:rFonts w:ascii="Arial" w:hAnsi="Arial" w:cs="Arial"/>
          <w:sz w:val="24"/>
          <w:szCs w:val="24"/>
        </w:rPr>
        <w:t>the employee</w:t>
      </w:r>
      <w:r w:rsidRPr="00C03339">
        <w:rPr>
          <w:rFonts w:ascii="Arial" w:hAnsi="Arial" w:cs="Arial"/>
          <w:iCs/>
          <w:sz w:val="24"/>
          <w:szCs w:val="24"/>
        </w:rPr>
        <w:t xml:space="preserve">.  All such requests will be handled in accordance with applicable laws and regulations and Greater Opportunities </w:t>
      </w:r>
      <w:r w:rsidRPr="00C03339">
        <w:rPr>
          <w:rFonts w:ascii="Arial" w:hAnsi="Arial" w:cs="Arial"/>
          <w:sz w:val="24"/>
          <w:szCs w:val="24"/>
        </w:rPr>
        <w:t>policies and procedures.</w:t>
      </w:r>
      <w:r w:rsidRPr="00C03339">
        <w:rPr>
          <w:rFonts w:ascii="Arial" w:hAnsi="Arial" w:cs="Arial"/>
          <w:iCs/>
          <w:sz w:val="24"/>
          <w:szCs w:val="24"/>
        </w:rPr>
        <w:t xml:space="preserve"> </w:t>
      </w:r>
    </w:p>
    <w:p w:rsidR="004B53E0" w:rsidRPr="00C03339" w:rsidRDefault="004B53E0" w:rsidP="004B53E0">
      <w:pPr>
        <w:contextualSpacing/>
        <w:rPr>
          <w:rFonts w:ascii="Arial" w:hAnsi="Arial" w:cs="Arial"/>
          <w:sz w:val="24"/>
          <w:szCs w:val="24"/>
        </w:rPr>
      </w:pPr>
    </w:p>
    <w:p w:rsidR="004B53E0" w:rsidRPr="00C03339" w:rsidRDefault="004B53E0" w:rsidP="004B53E0">
      <w:pPr>
        <w:contextualSpacing/>
        <w:rPr>
          <w:rFonts w:ascii="Arial" w:hAnsi="Arial" w:cs="Arial"/>
          <w:b/>
          <w:bCs/>
          <w:color w:val="C00000"/>
          <w:sz w:val="24"/>
          <w:szCs w:val="24"/>
        </w:rPr>
      </w:pPr>
      <w:r w:rsidRPr="00C03339">
        <w:rPr>
          <w:rFonts w:ascii="Arial" w:hAnsi="Arial" w:cs="Arial"/>
          <w:b/>
          <w:bCs/>
          <w:color w:val="C00000"/>
          <w:sz w:val="24"/>
          <w:szCs w:val="24"/>
        </w:rPr>
        <w:t>Procedures:</w:t>
      </w:r>
    </w:p>
    <w:p w:rsidR="004B53E0" w:rsidRPr="00C03339" w:rsidRDefault="004B53E0" w:rsidP="004B53E0">
      <w:pPr>
        <w:contextualSpacing/>
        <w:rPr>
          <w:rFonts w:ascii="Arial" w:hAnsi="Arial" w:cs="Arial"/>
          <w:bCs/>
          <w:sz w:val="24"/>
          <w:szCs w:val="24"/>
        </w:rPr>
      </w:pPr>
    </w:p>
    <w:p w:rsidR="004B53E0" w:rsidRPr="00C03339" w:rsidRDefault="004B53E0" w:rsidP="004B53E0">
      <w:pPr>
        <w:rPr>
          <w:rFonts w:ascii="Arial" w:hAnsi="Arial" w:cs="Arial"/>
          <w:b/>
          <w:color w:val="C45911" w:themeColor="accent2" w:themeShade="BF"/>
          <w:sz w:val="24"/>
          <w:szCs w:val="24"/>
        </w:rPr>
      </w:pPr>
      <w:r w:rsidRPr="00C03339">
        <w:rPr>
          <w:rFonts w:ascii="Arial" w:hAnsi="Arial" w:cs="Arial"/>
          <w:b/>
          <w:color w:val="C45911" w:themeColor="accent2" w:themeShade="BF"/>
          <w:sz w:val="24"/>
          <w:szCs w:val="24"/>
        </w:rPr>
        <w:t>Overview and General Information</w:t>
      </w:r>
    </w:p>
    <w:p w:rsidR="004B53E0" w:rsidRPr="00C03339" w:rsidRDefault="004B53E0" w:rsidP="004B53E0">
      <w:pPr>
        <w:rPr>
          <w:rFonts w:ascii="Arial" w:hAnsi="Arial" w:cs="Arial"/>
          <w:sz w:val="24"/>
          <w:szCs w:val="24"/>
        </w:rPr>
      </w:pPr>
      <w:r w:rsidRPr="00C03339">
        <w:rPr>
          <w:rFonts w:ascii="Arial" w:hAnsi="Arial" w:cs="Arial"/>
          <w:sz w:val="24"/>
          <w:szCs w:val="24"/>
        </w:rPr>
        <w:t>A</w:t>
      </w:r>
      <w:r w:rsidRPr="00C03339">
        <w:rPr>
          <w:rFonts w:ascii="Arial" w:eastAsia="Times New Roman" w:hAnsi="Arial" w:cs="Arial"/>
          <w:sz w:val="24"/>
          <w:szCs w:val="24"/>
        </w:rPr>
        <w:t xml:space="preserve">ll </w:t>
      </w:r>
      <w:r w:rsidRPr="00C03339">
        <w:rPr>
          <w:rFonts w:ascii="Arial" w:hAnsi="Arial" w:cs="Arial"/>
          <w:sz w:val="24"/>
          <w:szCs w:val="24"/>
        </w:rPr>
        <w:t xml:space="preserve">Greater Opportunities </w:t>
      </w:r>
      <w:r w:rsidRPr="00C03339">
        <w:rPr>
          <w:rFonts w:ascii="Arial" w:eastAsia="Times New Roman" w:hAnsi="Arial" w:cs="Arial"/>
          <w:sz w:val="24"/>
          <w:szCs w:val="24"/>
        </w:rPr>
        <w:t xml:space="preserve">employees must be fully vaccinated no later than </w:t>
      </w:r>
      <w:r w:rsidRPr="00C03339">
        <w:rPr>
          <w:rFonts w:ascii="Arial" w:hAnsi="Arial" w:cs="Arial"/>
          <w:sz w:val="24"/>
          <w:szCs w:val="24"/>
        </w:rPr>
        <w:t>12/1/2021</w:t>
      </w:r>
      <w:r w:rsidRPr="00C03339">
        <w:rPr>
          <w:rFonts w:ascii="Arial" w:eastAsia="Times New Roman" w:hAnsi="Arial" w:cs="Arial"/>
          <w:sz w:val="24"/>
          <w:szCs w:val="24"/>
        </w:rPr>
        <w:t xml:space="preserve">. </w:t>
      </w:r>
    </w:p>
    <w:p w:rsidR="004B53E0" w:rsidRPr="00C03339" w:rsidRDefault="004B53E0" w:rsidP="004B53E0">
      <w:pPr>
        <w:shd w:val="clear" w:color="auto" w:fill="FFFFFF"/>
        <w:spacing w:before="100" w:beforeAutospacing="1" w:after="100" w:afterAutospacing="1" w:line="240" w:lineRule="auto"/>
        <w:rPr>
          <w:rFonts w:ascii="Arial" w:eastAsia="Times New Roman" w:hAnsi="Arial" w:cs="Arial"/>
          <w:sz w:val="24"/>
          <w:szCs w:val="24"/>
        </w:rPr>
      </w:pPr>
      <w:r w:rsidRPr="00C03339">
        <w:rPr>
          <w:rFonts w:ascii="Arial" w:eastAsia="Times New Roman" w:hAnsi="Arial" w:cs="Arial"/>
          <w:sz w:val="24"/>
          <w:szCs w:val="24"/>
        </w:rPr>
        <w:t xml:space="preserve">To be fully vaccinated by </w:t>
      </w:r>
      <w:r w:rsidRPr="00C03339">
        <w:rPr>
          <w:rFonts w:ascii="Arial" w:hAnsi="Arial" w:cs="Arial"/>
          <w:sz w:val="24"/>
          <w:szCs w:val="24"/>
        </w:rPr>
        <w:t>12/1/2021</w:t>
      </w:r>
      <w:r w:rsidRPr="00C03339">
        <w:rPr>
          <w:rFonts w:ascii="Arial" w:eastAsia="Times New Roman" w:hAnsi="Arial" w:cs="Arial"/>
          <w:sz w:val="24"/>
          <w:szCs w:val="24"/>
        </w:rPr>
        <w:t>, an employee must:</w:t>
      </w:r>
    </w:p>
    <w:p w:rsidR="004B53E0" w:rsidRPr="00C03339" w:rsidRDefault="004B53E0" w:rsidP="004B53E0">
      <w:pPr>
        <w:pStyle w:val="ListParagraph"/>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C03339">
        <w:rPr>
          <w:rFonts w:ascii="Arial" w:eastAsia="Times New Roman" w:hAnsi="Arial" w:cs="Arial"/>
          <w:sz w:val="24"/>
          <w:szCs w:val="24"/>
        </w:rPr>
        <w:t xml:space="preserve">Obtain the first dose of a two-dose vaccine no later than </w:t>
      </w:r>
      <w:r w:rsidRPr="00C03339">
        <w:rPr>
          <w:rFonts w:ascii="Arial" w:hAnsi="Arial" w:cs="Arial"/>
          <w:sz w:val="24"/>
          <w:szCs w:val="24"/>
        </w:rPr>
        <w:t>11/3/21</w:t>
      </w:r>
      <w:r w:rsidRPr="00C03339">
        <w:rPr>
          <w:rFonts w:ascii="Arial" w:eastAsia="Times New Roman" w:hAnsi="Arial" w:cs="Arial"/>
          <w:sz w:val="24"/>
          <w:szCs w:val="24"/>
        </w:rPr>
        <w:t xml:space="preserve">; and the second dose no later than </w:t>
      </w:r>
      <w:r w:rsidRPr="00C03339">
        <w:rPr>
          <w:rFonts w:ascii="Arial" w:hAnsi="Arial" w:cs="Arial"/>
          <w:sz w:val="24"/>
          <w:szCs w:val="24"/>
        </w:rPr>
        <w:t>11/17/2021; or</w:t>
      </w:r>
    </w:p>
    <w:p w:rsidR="004B53E0" w:rsidRPr="00C03339" w:rsidRDefault="004B53E0" w:rsidP="004B53E0">
      <w:pPr>
        <w:pStyle w:val="ListParagraph"/>
        <w:numPr>
          <w:ilvl w:val="1"/>
          <w:numId w:val="1"/>
        </w:numPr>
        <w:shd w:val="clear" w:color="auto" w:fill="FFFFFF"/>
        <w:spacing w:before="100" w:beforeAutospacing="1" w:after="100" w:afterAutospacing="1" w:line="240" w:lineRule="auto"/>
        <w:rPr>
          <w:rFonts w:ascii="Arial" w:eastAsia="Times New Roman" w:hAnsi="Arial" w:cs="Arial"/>
          <w:sz w:val="24"/>
          <w:szCs w:val="24"/>
        </w:rPr>
      </w:pPr>
      <w:r w:rsidRPr="00C03339">
        <w:rPr>
          <w:rFonts w:ascii="Arial" w:eastAsia="Times New Roman" w:hAnsi="Arial" w:cs="Arial"/>
          <w:sz w:val="24"/>
          <w:szCs w:val="24"/>
        </w:rPr>
        <w:t xml:space="preserve">Obtain one dose of a single dose vaccine no later than </w:t>
      </w:r>
      <w:r w:rsidRPr="00C03339">
        <w:rPr>
          <w:rFonts w:ascii="Arial" w:hAnsi="Arial" w:cs="Arial"/>
          <w:sz w:val="24"/>
          <w:szCs w:val="24"/>
        </w:rPr>
        <w:t>11/17/2021</w:t>
      </w:r>
      <w:r w:rsidRPr="00C03339">
        <w:rPr>
          <w:rFonts w:ascii="Arial" w:eastAsia="Times New Roman" w:hAnsi="Arial" w:cs="Arial"/>
          <w:sz w:val="24"/>
          <w:szCs w:val="24"/>
        </w:rPr>
        <w:t>.</w:t>
      </w:r>
    </w:p>
    <w:p w:rsidR="004B53E0" w:rsidRPr="00C03339" w:rsidRDefault="004B53E0" w:rsidP="004B53E0">
      <w:pPr>
        <w:shd w:val="clear" w:color="auto" w:fill="FFFFFF" w:themeFill="background1"/>
        <w:spacing w:before="100" w:beforeAutospacing="1" w:after="100" w:afterAutospacing="1" w:line="240" w:lineRule="auto"/>
        <w:ind w:left="90"/>
        <w:rPr>
          <w:rFonts w:ascii="Arial" w:hAnsi="Arial" w:cs="Arial"/>
          <w:iCs/>
          <w:sz w:val="24"/>
          <w:szCs w:val="24"/>
        </w:rPr>
      </w:pPr>
      <w:r w:rsidRPr="00C03339">
        <w:rPr>
          <w:rFonts w:ascii="Arial" w:hAnsi="Arial" w:cs="Arial"/>
          <w:iCs/>
          <w:sz w:val="24"/>
          <w:szCs w:val="24"/>
        </w:rPr>
        <w:t xml:space="preserve">Employees will be considered fully vaccinated two weeks after receiving the requisite number of doses of a COVID-19 vaccine. An employee will be considered partially vaccinated if they have received only one dose of a two-dose vaccine.  </w:t>
      </w:r>
    </w:p>
    <w:p w:rsidR="00D35FE3" w:rsidRPr="00C03339" w:rsidRDefault="00D35FE3" w:rsidP="004B53E0">
      <w:pPr>
        <w:shd w:val="clear" w:color="auto" w:fill="FFFFFF" w:themeFill="background1"/>
        <w:spacing w:before="100" w:beforeAutospacing="1" w:after="100" w:afterAutospacing="1" w:line="240" w:lineRule="auto"/>
        <w:ind w:left="90"/>
        <w:rPr>
          <w:rFonts w:ascii="Arial" w:hAnsi="Arial" w:cs="Arial"/>
          <w:iCs/>
          <w:sz w:val="24"/>
          <w:szCs w:val="24"/>
        </w:rPr>
      </w:pPr>
      <w:r w:rsidRPr="00C03339">
        <w:rPr>
          <w:rFonts w:ascii="Arial" w:hAnsi="Arial" w:cs="Arial"/>
          <w:iCs/>
          <w:sz w:val="24"/>
          <w:szCs w:val="24"/>
        </w:rPr>
        <w:t>Employees may schedule their vaccine through their own provider, the health department, mass vaccination clinic, or anywhere vaccines are given.</w:t>
      </w:r>
    </w:p>
    <w:p w:rsidR="004B53E0" w:rsidRPr="00C03339" w:rsidRDefault="004B53E0" w:rsidP="004B53E0">
      <w:pPr>
        <w:rPr>
          <w:rFonts w:ascii="Arial" w:hAnsi="Arial" w:cs="Arial"/>
          <w:b/>
          <w:color w:val="C45911" w:themeColor="accent2" w:themeShade="BF"/>
          <w:sz w:val="24"/>
          <w:szCs w:val="24"/>
        </w:rPr>
      </w:pPr>
      <w:r w:rsidRPr="00C03339">
        <w:rPr>
          <w:rFonts w:ascii="Arial" w:hAnsi="Arial" w:cs="Arial"/>
          <w:b/>
          <w:color w:val="C45911" w:themeColor="accent2" w:themeShade="BF"/>
          <w:sz w:val="24"/>
          <w:szCs w:val="24"/>
        </w:rPr>
        <w:lastRenderedPageBreak/>
        <w:t>Vaccination Status and Acceptable Forms of Proof of Vaccination</w:t>
      </w:r>
    </w:p>
    <w:p w:rsidR="004B53E0" w:rsidRPr="00C03339" w:rsidRDefault="004B53E0" w:rsidP="004B53E0">
      <w:pPr>
        <w:rPr>
          <w:rFonts w:ascii="Arial" w:hAnsi="Arial" w:cs="Arial"/>
          <w:sz w:val="24"/>
          <w:szCs w:val="24"/>
        </w:rPr>
      </w:pPr>
      <w:r w:rsidRPr="00C03339">
        <w:rPr>
          <w:rFonts w:ascii="Arial" w:hAnsi="Arial" w:cs="Arial"/>
          <w:sz w:val="24"/>
          <w:szCs w:val="24"/>
        </w:rPr>
        <w:t>All vaccinated employees are required to provide proof of COVID-19 vaccination, regardless of where they received vaccination. Proof of vaccination status can be submitted via email or in-person at the HR office.</w:t>
      </w:r>
    </w:p>
    <w:p w:rsidR="004B53E0" w:rsidRPr="00C03339" w:rsidRDefault="004B53E0" w:rsidP="004B53E0">
      <w:pPr>
        <w:rPr>
          <w:rFonts w:ascii="Arial" w:hAnsi="Arial" w:cs="Arial"/>
          <w:sz w:val="24"/>
          <w:szCs w:val="24"/>
        </w:rPr>
      </w:pPr>
      <w:r w:rsidRPr="00C03339">
        <w:rPr>
          <w:rFonts w:ascii="Arial" w:hAnsi="Arial" w:cs="Arial"/>
          <w:sz w:val="24"/>
          <w:szCs w:val="24"/>
        </w:rPr>
        <w:t xml:space="preserve">Acceptable proof of vaccination status is:   </w:t>
      </w:r>
    </w:p>
    <w:p w:rsidR="004B53E0" w:rsidRPr="00C03339" w:rsidRDefault="004B53E0" w:rsidP="004B53E0">
      <w:pPr>
        <w:pStyle w:val="ListParagraph"/>
        <w:numPr>
          <w:ilvl w:val="0"/>
          <w:numId w:val="3"/>
        </w:numPr>
        <w:rPr>
          <w:rFonts w:ascii="Arial" w:hAnsi="Arial" w:cs="Arial"/>
          <w:iCs/>
          <w:sz w:val="24"/>
          <w:szCs w:val="24"/>
        </w:rPr>
      </w:pPr>
      <w:r w:rsidRPr="00C03339">
        <w:rPr>
          <w:rFonts w:ascii="Arial" w:hAnsi="Arial" w:cs="Arial"/>
          <w:iCs/>
          <w:sz w:val="24"/>
          <w:szCs w:val="24"/>
        </w:rPr>
        <w:t xml:space="preserve">The record of immunization from a healthcare provider or pharmacy; </w:t>
      </w:r>
    </w:p>
    <w:p w:rsidR="004B53E0" w:rsidRPr="00C03339" w:rsidRDefault="004B53E0" w:rsidP="004B53E0">
      <w:pPr>
        <w:pStyle w:val="ListParagraph"/>
        <w:numPr>
          <w:ilvl w:val="0"/>
          <w:numId w:val="3"/>
        </w:numPr>
        <w:rPr>
          <w:rFonts w:ascii="Arial" w:hAnsi="Arial" w:cs="Arial"/>
          <w:sz w:val="24"/>
          <w:szCs w:val="24"/>
        </w:rPr>
      </w:pPr>
      <w:r w:rsidRPr="00C03339">
        <w:rPr>
          <w:rFonts w:ascii="Arial" w:hAnsi="Arial" w:cs="Arial"/>
          <w:sz w:val="24"/>
          <w:szCs w:val="24"/>
        </w:rPr>
        <w:t xml:space="preserve">A copy of the COVID-19 Vaccination Record Card; </w:t>
      </w:r>
    </w:p>
    <w:p w:rsidR="004B53E0" w:rsidRPr="00C03339" w:rsidRDefault="004B53E0" w:rsidP="004B53E0">
      <w:pPr>
        <w:pStyle w:val="ListParagraph"/>
        <w:numPr>
          <w:ilvl w:val="0"/>
          <w:numId w:val="3"/>
        </w:numPr>
        <w:rPr>
          <w:rFonts w:ascii="Arial" w:hAnsi="Arial" w:cs="Arial"/>
          <w:sz w:val="24"/>
          <w:szCs w:val="24"/>
        </w:rPr>
      </w:pPr>
      <w:r w:rsidRPr="00C03339">
        <w:rPr>
          <w:rFonts w:ascii="Arial" w:hAnsi="Arial" w:cs="Arial"/>
          <w:sz w:val="24"/>
          <w:szCs w:val="24"/>
        </w:rPr>
        <w:t>A copy of medical records documenting the vaccination;</w:t>
      </w:r>
    </w:p>
    <w:p w:rsidR="004B53E0" w:rsidRPr="00C03339" w:rsidRDefault="004B53E0" w:rsidP="004B53E0">
      <w:pPr>
        <w:pStyle w:val="ListParagraph"/>
        <w:numPr>
          <w:ilvl w:val="0"/>
          <w:numId w:val="3"/>
        </w:numPr>
        <w:rPr>
          <w:rFonts w:ascii="Arial" w:hAnsi="Arial" w:cs="Arial"/>
          <w:sz w:val="24"/>
          <w:szCs w:val="24"/>
        </w:rPr>
      </w:pPr>
      <w:r w:rsidRPr="00C03339">
        <w:rPr>
          <w:rFonts w:ascii="Arial" w:hAnsi="Arial" w:cs="Arial"/>
          <w:sz w:val="24"/>
          <w:szCs w:val="24"/>
        </w:rPr>
        <w:t xml:space="preserve">A copy of immunization records from a public health, state, or tribal immunization information system; or </w:t>
      </w:r>
    </w:p>
    <w:p w:rsidR="004B53E0" w:rsidRPr="00C03339" w:rsidRDefault="004B53E0" w:rsidP="004B53E0">
      <w:pPr>
        <w:pStyle w:val="ListParagraph"/>
        <w:numPr>
          <w:ilvl w:val="0"/>
          <w:numId w:val="3"/>
        </w:numPr>
        <w:rPr>
          <w:rFonts w:ascii="Arial" w:hAnsi="Arial" w:cs="Arial"/>
          <w:iCs/>
          <w:sz w:val="24"/>
          <w:szCs w:val="24"/>
        </w:rPr>
      </w:pPr>
      <w:r w:rsidRPr="00C03339">
        <w:rPr>
          <w:rFonts w:ascii="Arial" w:hAnsi="Arial" w:cs="Arial"/>
          <w:iCs/>
          <w:sz w:val="24"/>
          <w:szCs w:val="24"/>
        </w:rPr>
        <w:t xml:space="preserve">A copy of any other official documentation that contains the type of vaccine administered, date(s) of administration, and the name of the healthcare professional(s) or clinic site(s) administering the vaccine(s). </w:t>
      </w:r>
    </w:p>
    <w:p w:rsidR="004B53E0" w:rsidRPr="00C03339" w:rsidRDefault="004B53E0" w:rsidP="004B53E0">
      <w:pPr>
        <w:rPr>
          <w:rFonts w:ascii="Arial" w:hAnsi="Arial" w:cs="Arial"/>
          <w:iCs/>
          <w:sz w:val="24"/>
          <w:szCs w:val="24"/>
        </w:rPr>
      </w:pPr>
      <w:r w:rsidRPr="00C03339">
        <w:rPr>
          <w:rFonts w:ascii="Arial" w:hAnsi="Arial" w:cs="Arial"/>
          <w:iCs/>
          <w:sz w:val="24"/>
          <w:szCs w:val="24"/>
        </w:rPr>
        <w:t xml:space="preserve">Proof of vaccination generally should include the employee’s name, the type of vaccine administered, the date(s) of administration, and the name of the healthcare professional(s) or clinic site(s) that administered the vaccine. In some cases, state immunization records may not include one or more of these data fields, such as clinic site; in those circumstances </w:t>
      </w:r>
      <w:r w:rsidRPr="00C03339">
        <w:rPr>
          <w:rFonts w:ascii="Arial" w:hAnsi="Arial" w:cs="Arial"/>
          <w:sz w:val="24"/>
          <w:szCs w:val="24"/>
        </w:rPr>
        <w:t xml:space="preserve">Greater Opportunities </w:t>
      </w:r>
      <w:r w:rsidRPr="00C03339">
        <w:rPr>
          <w:rFonts w:ascii="Arial" w:hAnsi="Arial" w:cs="Arial"/>
          <w:iCs/>
          <w:sz w:val="24"/>
          <w:szCs w:val="24"/>
        </w:rPr>
        <w:t>will still accept the state immunization record as acceptable proof of vaccination.</w:t>
      </w:r>
    </w:p>
    <w:p w:rsidR="004B53E0" w:rsidRPr="00C03339" w:rsidRDefault="004B53E0" w:rsidP="004B53E0">
      <w:pPr>
        <w:rPr>
          <w:rFonts w:ascii="Arial" w:hAnsi="Arial" w:cs="Arial"/>
          <w:b/>
          <w:sz w:val="24"/>
          <w:szCs w:val="24"/>
        </w:rPr>
      </w:pPr>
      <w:r w:rsidRPr="00C03339">
        <w:rPr>
          <w:rFonts w:ascii="Arial" w:hAnsi="Arial" w:cs="Arial"/>
          <w:sz w:val="24"/>
          <w:szCs w:val="24"/>
        </w:rPr>
        <w:t xml:space="preserve">All employees must inform Greater Opportunities of their vaccination status. The following table outlines the requirements for submitting vaccination status documentation. </w:t>
      </w:r>
    </w:p>
    <w:p w:rsidR="004B53E0" w:rsidRPr="00C03339" w:rsidRDefault="004B53E0" w:rsidP="004B53E0">
      <w:pPr>
        <w:rPr>
          <w:rFonts w:ascii="Arial" w:hAnsi="Arial" w:cs="Arial"/>
          <w:b/>
          <w:color w:val="2F5496" w:themeColor="accent1" w:themeShade="BF"/>
          <w:sz w:val="24"/>
          <w:szCs w:val="24"/>
        </w:rPr>
      </w:pPr>
    </w:p>
    <w:tbl>
      <w:tblPr>
        <w:tblStyle w:val="TableGrid"/>
        <w:tblpPr w:leftFromText="180" w:rightFromText="180" w:vertAnchor="text" w:horzAnchor="margin" w:tblpY="25"/>
        <w:tblW w:w="9434" w:type="dxa"/>
        <w:tblLook w:val="04A0" w:firstRow="1" w:lastRow="0" w:firstColumn="1" w:lastColumn="0" w:noHBand="0" w:noVBand="1"/>
        <w:tblCaption w:val="Vaccination status table"/>
      </w:tblPr>
      <w:tblGrid>
        <w:gridCol w:w="3094"/>
        <w:gridCol w:w="3753"/>
        <w:gridCol w:w="2587"/>
      </w:tblGrid>
      <w:tr w:rsidR="004B53E0" w:rsidRPr="00C03339" w:rsidTr="00B729D1">
        <w:trPr>
          <w:trHeight w:val="274"/>
          <w:tblHeader/>
        </w:trPr>
        <w:tc>
          <w:tcPr>
            <w:tcW w:w="3094" w:type="dxa"/>
          </w:tcPr>
          <w:p w:rsidR="004B53E0" w:rsidRPr="00C03339" w:rsidRDefault="004B53E0" w:rsidP="00B729D1">
            <w:pPr>
              <w:pStyle w:val="ListParagraph"/>
              <w:ind w:left="0"/>
              <w:rPr>
                <w:rFonts w:ascii="Arial" w:hAnsi="Arial" w:cs="Arial"/>
                <w:sz w:val="24"/>
                <w:szCs w:val="24"/>
              </w:rPr>
            </w:pPr>
            <w:r w:rsidRPr="00C03339">
              <w:rPr>
                <w:rFonts w:ascii="Arial" w:hAnsi="Arial" w:cs="Arial"/>
                <w:sz w:val="24"/>
                <w:szCs w:val="24"/>
              </w:rPr>
              <w:t>Vaccination Status</w:t>
            </w:r>
          </w:p>
        </w:tc>
        <w:tc>
          <w:tcPr>
            <w:tcW w:w="3753" w:type="dxa"/>
          </w:tcPr>
          <w:p w:rsidR="004B53E0" w:rsidRPr="00C03339" w:rsidRDefault="004B53E0" w:rsidP="00B729D1">
            <w:pPr>
              <w:pStyle w:val="ListParagraph"/>
              <w:ind w:left="0"/>
              <w:rPr>
                <w:rFonts w:ascii="Arial" w:hAnsi="Arial" w:cs="Arial"/>
                <w:sz w:val="24"/>
                <w:szCs w:val="24"/>
              </w:rPr>
            </w:pPr>
            <w:r w:rsidRPr="00C03339">
              <w:rPr>
                <w:rFonts w:ascii="Arial" w:hAnsi="Arial" w:cs="Arial"/>
                <w:sz w:val="24"/>
                <w:szCs w:val="24"/>
              </w:rPr>
              <w:t>Instructions</w:t>
            </w:r>
          </w:p>
        </w:tc>
        <w:tc>
          <w:tcPr>
            <w:tcW w:w="2587" w:type="dxa"/>
          </w:tcPr>
          <w:p w:rsidR="004B53E0" w:rsidRPr="00C03339" w:rsidRDefault="004B53E0" w:rsidP="00B729D1">
            <w:pPr>
              <w:pStyle w:val="ListParagraph"/>
              <w:ind w:left="0"/>
              <w:rPr>
                <w:rFonts w:ascii="Arial" w:hAnsi="Arial" w:cs="Arial"/>
                <w:sz w:val="24"/>
                <w:szCs w:val="24"/>
              </w:rPr>
            </w:pPr>
            <w:r w:rsidRPr="00C03339">
              <w:rPr>
                <w:rFonts w:ascii="Arial" w:hAnsi="Arial" w:cs="Arial"/>
                <w:sz w:val="24"/>
                <w:szCs w:val="24"/>
              </w:rPr>
              <w:t>Deadline</w:t>
            </w:r>
          </w:p>
          <w:p w:rsidR="004B53E0" w:rsidRPr="00C03339" w:rsidRDefault="004B53E0" w:rsidP="00B729D1">
            <w:pPr>
              <w:pStyle w:val="ListParagraph"/>
              <w:ind w:left="0"/>
              <w:rPr>
                <w:rFonts w:ascii="Arial" w:hAnsi="Arial" w:cs="Arial"/>
                <w:sz w:val="24"/>
                <w:szCs w:val="24"/>
              </w:rPr>
            </w:pPr>
          </w:p>
        </w:tc>
      </w:tr>
      <w:tr w:rsidR="004B53E0" w:rsidRPr="00C03339" w:rsidTr="00B729D1">
        <w:trPr>
          <w:trHeight w:val="815"/>
        </w:trPr>
        <w:tc>
          <w:tcPr>
            <w:tcW w:w="3094" w:type="dxa"/>
          </w:tcPr>
          <w:p w:rsidR="004B53E0" w:rsidRPr="00C03339" w:rsidRDefault="004B53E0" w:rsidP="00B729D1">
            <w:pPr>
              <w:pStyle w:val="ListParagraph"/>
              <w:ind w:left="0"/>
              <w:rPr>
                <w:rFonts w:ascii="Arial" w:hAnsi="Arial" w:cs="Arial"/>
                <w:sz w:val="24"/>
                <w:szCs w:val="24"/>
              </w:rPr>
            </w:pPr>
            <w:r w:rsidRPr="00C03339">
              <w:rPr>
                <w:rFonts w:ascii="Arial" w:hAnsi="Arial" w:cs="Arial"/>
                <w:sz w:val="24"/>
                <w:szCs w:val="24"/>
              </w:rPr>
              <w:t>Employees who are fully vaccinated.</w:t>
            </w:r>
          </w:p>
        </w:tc>
        <w:tc>
          <w:tcPr>
            <w:tcW w:w="3753" w:type="dxa"/>
          </w:tcPr>
          <w:p w:rsidR="004B53E0" w:rsidRPr="00C03339" w:rsidRDefault="00AE343E" w:rsidP="00B729D1">
            <w:pPr>
              <w:pStyle w:val="ListParagraph"/>
              <w:ind w:left="0"/>
              <w:rPr>
                <w:rFonts w:ascii="Arial" w:hAnsi="Arial" w:cs="Arial"/>
                <w:sz w:val="24"/>
                <w:szCs w:val="24"/>
              </w:rPr>
            </w:pPr>
            <w:hyperlink r:id="rId7" w:anchor="/app/6116a93470c971651c9d7187/run" w:tgtFrame="_blank" w:history="1">
              <w:r w:rsidR="004B53E0" w:rsidRPr="00C03339">
                <w:rPr>
                  <w:rStyle w:val="Strong"/>
                  <w:rFonts w:ascii="Arial" w:hAnsi="Arial" w:cs="Arial"/>
                  <w:spacing w:val="8"/>
                  <w:sz w:val="24"/>
                  <w:szCs w:val="24"/>
                  <w:shd w:val="clear" w:color="auto" w:fill="FFFFFF"/>
                </w:rPr>
                <w:t>Submit</w:t>
              </w:r>
            </w:hyperlink>
            <w:r w:rsidR="004B53E0" w:rsidRPr="00C03339">
              <w:rPr>
                <w:rFonts w:ascii="Arial" w:hAnsi="Arial" w:cs="Arial"/>
                <w:spacing w:val="8"/>
                <w:sz w:val="24"/>
                <w:szCs w:val="24"/>
                <w:shd w:val="clear" w:color="auto" w:fill="FFFFFF"/>
              </w:rPr>
              <w:t xml:space="preserve"> proof of vaccination that indicates full vaccination.</w:t>
            </w:r>
          </w:p>
        </w:tc>
        <w:tc>
          <w:tcPr>
            <w:tcW w:w="2587" w:type="dxa"/>
          </w:tcPr>
          <w:p w:rsidR="004B53E0" w:rsidRPr="00C03339" w:rsidRDefault="004B53E0" w:rsidP="00B729D1">
            <w:pPr>
              <w:pStyle w:val="ListParagraph"/>
              <w:ind w:left="0"/>
              <w:rPr>
                <w:rFonts w:ascii="Arial" w:hAnsi="Arial" w:cs="Arial"/>
                <w:sz w:val="24"/>
                <w:szCs w:val="24"/>
              </w:rPr>
            </w:pPr>
          </w:p>
          <w:p w:rsidR="00D35FE3" w:rsidRPr="00C03339" w:rsidRDefault="00D35FE3" w:rsidP="00B729D1">
            <w:pPr>
              <w:pStyle w:val="ListParagraph"/>
              <w:ind w:left="0"/>
              <w:rPr>
                <w:rFonts w:ascii="Arial" w:hAnsi="Arial" w:cs="Arial"/>
                <w:sz w:val="24"/>
                <w:szCs w:val="24"/>
              </w:rPr>
            </w:pPr>
            <w:r w:rsidRPr="00C03339">
              <w:rPr>
                <w:rFonts w:ascii="Arial" w:hAnsi="Arial" w:cs="Arial"/>
                <w:sz w:val="24"/>
                <w:szCs w:val="24"/>
              </w:rPr>
              <w:t>11/17/2021</w:t>
            </w:r>
          </w:p>
        </w:tc>
      </w:tr>
      <w:tr w:rsidR="004B53E0" w:rsidRPr="00C03339" w:rsidTr="00B729D1">
        <w:trPr>
          <w:trHeight w:val="1637"/>
        </w:trPr>
        <w:tc>
          <w:tcPr>
            <w:tcW w:w="3094" w:type="dxa"/>
          </w:tcPr>
          <w:p w:rsidR="004B53E0" w:rsidRPr="00C03339" w:rsidRDefault="004B53E0" w:rsidP="00B729D1">
            <w:pPr>
              <w:pStyle w:val="ListParagraph"/>
              <w:ind w:left="0"/>
              <w:rPr>
                <w:rFonts w:ascii="Arial" w:hAnsi="Arial" w:cs="Arial"/>
                <w:sz w:val="24"/>
                <w:szCs w:val="24"/>
              </w:rPr>
            </w:pPr>
            <w:r w:rsidRPr="00C03339">
              <w:rPr>
                <w:rFonts w:ascii="Arial" w:hAnsi="Arial" w:cs="Arial"/>
                <w:sz w:val="24"/>
                <w:szCs w:val="24"/>
              </w:rPr>
              <w:t>Employees who are partially vaccinated (i.e., one dose of a two dose vaccine series).</w:t>
            </w:r>
          </w:p>
        </w:tc>
        <w:tc>
          <w:tcPr>
            <w:tcW w:w="3753" w:type="dxa"/>
          </w:tcPr>
          <w:p w:rsidR="004B53E0" w:rsidRPr="00C03339" w:rsidRDefault="00AE343E" w:rsidP="00B729D1">
            <w:pPr>
              <w:pStyle w:val="ListParagraph"/>
              <w:ind w:left="0"/>
              <w:rPr>
                <w:rFonts w:ascii="Arial" w:hAnsi="Arial" w:cs="Arial"/>
                <w:sz w:val="24"/>
                <w:szCs w:val="24"/>
              </w:rPr>
            </w:pPr>
            <w:hyperlink r:id="rId8" w:anchor="/app/6116a93470c971651c9d7187/run" w:tgtFrame="_blank" w:history="1">
              <w:r w:rsidR="004B53E0" w:rsidRPr="00C03339">
                <w:rPr>
                  <w:rStyle w:val="Strong"/>
                  <w:rFonts w:ascii="Arial" w:hAnsi="Arial" w:cs="Arial"/>
                  <w:spacing w:val="8"/>
                  <w:sz w:val="24"/>
                  <w:szCs w:val="24"/>
                  <w:shd w:val="clear" w:color="auto" w:fill="FFFFFF"/>
                </w:rPr>
                <w:t>Submit</w:t>
              </w:r>
            </w:hyperlink>
            <w:r w:rsidR="004B53E0" w:rsidRPr="00C03339">
              <w:rPr>
                <w:rFonts w:ascii="Arial" w:hAnsi="Arial" w:cs="Arial"/>
                <w:spacing w:val="8"/>
                <w:sz w:val="24"/>
                <w:szCs w:val="24"/>
                <w:shd w:val="clear" w:color="auto" w:fill="FFFFFF"/>
              </w:rPr>
              <w:t> proof of vaccination that indicates when the first dose of vaccination was received, followed by proof of the second dose when it is obtained.</w:t>
            </w:r>
          </w:p>
        </w:tc>
        <w:tc>
          <w:tcPr>
            <w:tcW w:w="2587" w:type="dxa"/>
          </w:tcPr>
          <w:p w:rsidR="004B53E0" w:rsidRPr="00C03339" w:rsidRDefault="004B53E0" w:rsidP="00B729D1">
            <w:pPr>
              <w:pStyle w:val="ListParagraph"/>
              <w:ind w:left="0"/>
              <w:rPr>
                <w:rFonts w:ascii="Arial" w:hAnsi="Arial" w:cs="Arial"/>
                <w:sz w:val="24"/>
                <w:szCs w:val="24"/>
              </w:rPr>
            </w:pPr>
          </w:p>
          <w:p w:rsidR="00D35FE3" w:rsidRPr="00C03339" w:rsidRDefault="00D35FE3" w:rsidP="00B729D1">
            <w:pPr>
              <w:pStyle w:val="ListParagraph"/>
              <w:ind w:left="0"/>
              <w:rPr>
                <w:rFonts w:ascii="Arial" w:hAnsi="Arial" w:cs="Arial"/>
                <w:sz w:val="24"/>
                <w:szCs w:val="24"/>
              </w:rPr>
            </w:pPr>
          </w:p>
          <w:p w:rsidR="00D35FE3" w:rsidRPr="00C03339" w:rsidRDefault="00D35FE3" w:rsidP="00B729D1">
            <w:pPr>
              <w:pStyle w:val="ListParagraph"/>
              <w:ind w:left="0"/>
              <w:rPr>
                <w:rFonts w:ascii="Arial" w:hAnsi="Arial" w:cs="Arial"/>
                <w:sz w:val="24"/>
                <w:szCs w:val="24"/>
              </w:rPr>
            </w:pPr>
            <w:r w:rsidRPr="00C03339">
              <w:rPr>
                <w:rFonts w:ascii="Arial" w:hAnsi="Arial" w:cs="Arial"/>
                <w:sz w:val="24"/>
                <w:szCs w:val="24"/>
              </w:rPr>
              <w:t>11/1/2021</w:t>
            </w:r>
          </w:p>
        </w:tc>
      </w:tr>
      <w:tr w:rsidR="004B53E0" w:rsidRPr="00C03339" w:rsidTr="00D35FE3">
        <w:trPr>
          <w:trHeight w:val="70"/>
        </w:trPr>
        <w:tc>
          <w:tcPr>
            <w:tcW w:w="3094" w:type="dxa"/>
          </w:tcPr>
          <w:p w:rsidR="004B53E0" w:rsidRPr="00C03339" w:rsidRDefault="004B53E0" w:rsidP="00B729D1">
            <w:pPr>
              <w:pStyle w:val="ListParagraph"/>
              <w:ind w:left="0"/>
              <w:rPr>
                <w:rFonts w:ascii="Arial" w:hAnsi="Arial" w:cs="Arial"/>
                <w:sz w:val="24"/>
                <w:szCs w:val="24"/>
              </w:rPr>
            </w:pPr>
          </w:p>
        </w:tc>
        <w:tc>
          <w:tcPr>
            <w:tcW w:w="3753" w:type="dxa"/>
          </w:tcPr>
          <w:p w:rsidR="004B53E0" w:rsidRPr="00C03339" w:rsidRDefault="004B53E0" w:rsidP="00B729D1">
            <w:pPr>
              <w:pStyle w:val="ListParagraph"/>
              <w:ind w:left="0"/>
              <w:rPr>
                <w:rFonts w:ascii="Arial" w:hAnsi="Arial" w:cs="Arial"/>
                <w:sz w:val="24"/>
                <w:szCs w:val="24"/>
              </w:rPr>
            </w:pPr>
          </w:p>
        </w:tc>
        <w:tc>
          <w:tcPr>
            <w:tcW w:w="2587" w:type="dxa"/>
          </w:tcPr>
          <w:p w:rsidR="004B53E0" w:rsidRPr="00C03339" w:rsidRDefault="004B53E0" w:rsidP="00B729D1">
            <w:pPr>
              <w:pStyle w:val="ListParagraph"/>
              <w:ind w:left="0"/>
              <w:rPr>
                <w:rFonts w:ascii="Arial" w:hAnsi="Arial" w:cs="Arial"/>
                <w:sz w:val="24"/>
                <w:szCs w:val="24"/>
              </w:rPr>
            </w:pPr>
          </w:p>
        </w:tc>
      </w:tr>
    </w:tbl>
    <w:p w:rsidR="004B53E0" w:rsidRPr="00C03339" w:rsidRDefault="004B53E0" w:rsidP="004B53E0">
      <w:pPr>
        <w:rPr>
          <w:rFonts w:ascii="Arial" w:hAnsi="Arial" w:cs="Arial"/>
          <w:color w:val="2F5496" w:themeColor="accent1" w:themeShade="BF"/>
          <w:sz w:val="24"/>
          <w:szCs w:val="24"/>
        </w:rPr>
      </w:pPr>
    </w:p>
    <w:p w:rsidR="004B53E0" w:rsidRPr="00C03339" w:rsidRDefault="004B53E0" w:rsidP="004B53E0">
      <w:pPr>
        <w:rPr>
          <w:rFonts w:ascii="Arial" w:hAnsi="Arial" w:cs="Arial"/>
          <w:b/>
          <w:color w:val="C45911" w:themeColor="accent2" w:themeShade="BF"/>
          <w:sz w:val="24"/>
          <w:szCs w:val="24"/>
        </w:rPr>
      </w:pPr>
      <w:r w:rsidRPr="00C03339">
        <w:rPr>
          <w:rFonts w:ascii="Arial" w:hAnsi="Arial" w:cs="Arial"/>
          <w:b/>
          <w:color w:val="C45911" w:themeColor="accent2" w:themeShade="BF"/>
          <w:sz w:val="24"/>
          <w:szCs w:val="24"/>
        </w:rPr>
        <w:t>Supporting COVID-19 Vaccination</w:t>
      </w:r>
    </w:p>
    <w:p w:rsidR="004B53E0" w:rsidRPr="00C03339" w:rsidRDefault="004B53E0" w:rsidP="004B53E0">
      <w:pPr>
        <w:spacing w:line="252" w:lineRule="auto"/>
        <w:rPr>
          <w:rFonts w:ascii="Arial" w:hAnsi="Arial" w:cs="Arial"/>
          <w:iCs/>
          <w:sz w:val="24"/>
          <w:szCs w:val="24"/>
        </w:rPr>
      </w:pPr>
      <w:r w:rsidRPr="00C03339">
        <w:rPr>
          <w:rFonts w:ascii="Arial" w:hAnsi="Arial" w:cs="Arial"/>
          <w:iCs/>
          <w:sz w:val="24"/>
          <w:szCs w:val="24"/>
        </w:rPr>
        <w:t xml:space="preserve">An employee may take up to four hours of duty time per dose to travel to the vaccination site, receive a vaccination, and return to work.  This would mean a maximum of eight </w:t>
      </w:r>
      <w:r w:rsidRPr="00C03339">
        <w:rPr>
          <w:rFonts w:ascii="Arial" w:hAnsi="Arial" w:cs="Arial"/>
          <w:iCs/>
          <w:sz w:val="24"/>
          <w:szCs w:val="24"/>
        </w:rPr>
        <w:lastRenderedPageBreak/>
        <w:t>hours of duty time for employees receiving two doses.  If an employee spends less time getting the vaccine, only the necessary amount of duty time will be granted.  Employees who take longer than four hours to get the vaccine must send their supervisor an email documenting the reason for the additional time (e.g., they may need to travel long distances to get the vaccine). Any additional time requested will be granted, if reasonable, but will not be paid; in that situation, the employee can elect to use accrued leave, e.g., sick leave, to cover the additional time. If an employee is vaccinated outside of their approved duty time they will not be compensated.</w:t>
      </w:r>
    </w:p>
    <w:p w:rsidR="004B53E0" w:rsidRPr="00C03339" w:rsidRDefault="004B53E0" w:rsidP="004B53E0">
      <w:pPr>
        <w:spacing w:line="252" w:lineRule="auto"/>
        <w:rPr>
          <w:rFonts w:ascii="Arial" w:hAnsi="Arial" w:cs="Arial"/>
          <w:iCs/>
          <w:sz w:val="24"/>
          <w:szCs w:val="24"/>
        </w:rPr>
      </w:pPr>
      <w:r w:rsidRPr="00C03339">
        <w:rPr>
          <w:rFonts w:ascii="Arial" w:hAnsi="Arial" w:cs="Arial"/>
          <w:sz w:val="24"/>
          <w:szCs w:val="24"/>
        </w:rPr>
        <w:t>Employees may utilize up to two workdays of sick leave</w:t>
      </w:r>
      <w:r w:rsidRPr="00C03339" w:rsidDel="007D008D">
        <w:rPr>
          <w:rFonts w:ascii="Arial" w:hAnsi="Arial" w:cs="Arial"/>
          <w:iCs/>
          <w:sz w:val="24"/>
          <w:szCs w:val="24"/>
        </w:rPr>
        <w:t xml:space="preserve"> </w:t>
      </w:r>
      <w:r w:rsidRPr="00C03339">
        <w:rPr>
          <w:rFonts w:ascii="Arial" w:hAnsi="Arial" w:cs="Arial"/>
          <w:iCs/>
          <w:sz w:val="24"/>
          <w:szCs w:val="24"/>
        </w:rPr>
        <w:t>immediately following each dose if they have side effects from the COVID-19 vaccination that prevent them from working. </w:t>
      </w:r>
      <w:r w:rsidRPr="00C03339">
        <w:rPr>
          <w:rFonts w:ascii="Arial" w:hAnsi="Arial" w:cs="Arial"/>
          <w:sz w:val="24"/>
          <w:szCs w:val="24"/>
        </w:rPr>
        <w:t>Employees who have no sick leave will be granted up to two days of additional sick leave immediately following each dose if</w:t>
      </w:r>
      <w:r w:rsidRPr="00C03339">
        <w:rPr>
          <w:rFonts w:ascii="Arial" w:hAnsi="Arial" w:cs="Arial"/>
          <w:iCs/>
          <w:sz w:val="24"/>
          <w:szCs w:val="24"/>
        </w:rPr>
        <w:t xml:space="preserve"> necessary.</w:t>
      </w:r>
    </w:p>
    <w:p w:rsidR="004B53E0" w:rsidRPr="00C03339" w:rsidRDefault="004B53E0" w:rsidP="004B53E0">
      <w:pPr>
        <w:spacing w:line="252" w:lineRule="auto"/>
        <w:rPr>
          <w:rFonts w:ascii="Arial" w:hAnsi="Arial" w:cs="Arial"/>
          <w:sz w:val="24"/>
          <w:szCs w:val="24"/>
        </w:rPr>
      </w:pPr>
      <w:r w:rsidRPr="00C03339">
        <w:rPr>
          <w:rFonts w:ascii="Arial" w:hAnsi="Arial" w:cs="Arial"/>
          <w:sz w:val="24"/>
          <w:szCs w:val="24"/>
        </w:rPr>
        <w:t xml:space="preserve">The following procedures apply for requesting and granting duty time to obtain the COVID-19 vaccine or sick leave to recover from side effects: Supervisors will contact HR to let them know that an employee will missing time for these reasons.  </w:t>
      </w:r>
    </w:p>
    <w:p w:rsidR="004B53E0" w:rsidRPr="00C03339" w:rsidRDefault="004B53E0" w:rsidP="004B53E0">
      <w:pPr>
        <w:rPr>
          <w:rFonts w:ascii="Arial" w:hAnsi="Arial" w:cs="Arial"/>
          <w:b/>
          <w:color w:val="C45911" w:themeColor="accent2" w:themeShade="BF"/>
          <w:sz w:val="24"/>
          <w:szCs w:val="24"/>
        </w:rPr>
      </w:pPr>
      <w:r w:rsidRPr="00C03339">
        <w:rPr>
          <w:rFonts w:ascii="Arial" w:hAnsi="Arial" w:cs="Arial"/>
          <w:b/>
          <w:color w:val="C45911" w:themeColor="accent2" w:themeShade="BF"/>
          <w:sz w:val="24"/>
          <w:szCs w:val="24"/>
        </w:rPr>
        <w:t>Employee Notification of COVID-19 and Removal from the Workplace</w:t>
      </w:r>
    </w:p>
    <w:p w:rsidR="004B53E0" w:rsidRPr="00C03339" w:rsidRDefault="00D35FE3" w:rsidP="004B53E0">
      <w:pPr>
        <w:rPr>
          <w:rFonts w:ascii="Arial" w:hAnsi="Arial" w:cs="Arial"/>
          <w:sz w:val="24"/>
          <w:szCs w:val="24"/>
        </w:rPr>
      </w:pPr>
      <w:r w:rsidRPr="00C03339">
        <w:rPr>
          <w:rFonts w:ascii="Arial" w:hAnsi="Arial" w:cs="Arial"/>
          <w:sz w:val="24"/>
          <w:szCs w:val="24"/>
        </w:rPr>
        <w:t xml:space="preserve">Greater </w:t>
      </w:r>
      <w:r w:rsidR="00855CAD" w:rsidRPr="00C03339">
        <w:rPr>
          <w:rFonts w:ascii="Arial" w:hAnsi="Arial" w:cs="Arial"/>
          <w:sz w:val="24"/>
          <w:szCs w:val="24"/>
        </w:rPr>
        <w:t>Opportunities will</w:t>
      </w:r>
      <w:r w:rsidR="004B53E0" w:rsidRPr="00C03339">
        <w:rPr>
          <w:rFonts w:ascii="Arial" w:hAnsi="Arial" w:cs="Arial"/>
          <w:sz w:val="24"/>
          <w:szCs w:val="24"/>
        </w:rPr>
        <w:t xml:space="preserve"> comply with 29 CFR 1910.501(h), </w:t>
      </w:r>
      <w:r w:rsidR="00855CAD" w:rsidRPr="00C03339">
        <w:rPr>
          <w:rFonts w:ascii="Arial" w:hAnsi="Arial" w:cs="Arial"/>
          <w:sz w:val="24"/>
          <w:szCs w:val="24"/>
        </w:rPr>
        <w:t>by (</w:t>
      </w:r>
      <w:r w:rsidR="004B53E0" w:rsidRPr="00C03339">
        <w:rPr>
          <w:rFonts w:ascii="Arial" w:hAnsi="Arial" w:cs="Arial"/>
          <w:sz w:val="24"/>
          <w:szCs w:val="24"/>
        </w:rPr>
        <w:t>1) requir</w:t>
      </w:r>
      <w:r w:rsidRPr="00C03339">
        <w:rPr>
          <w:rFonts w:ascii="Arial" w:hAnsi="Arial" w:cs="Arial"/>
          <w:sz w:val="24"/>
          <w:szCs w:val="24"/>
        </w:rPr>
        <w:t>ing</w:t>
      </w:r>
      <w:r w:rsidR="004B53E0" w:rsidRPr="00C03339">
        <w:rPr>
          <w:rFonts w:ascii="Arial" w:hAnsi="Arial" w:cs="Arial"/>
          <w:sz w:val="24"/>
          <w:szCs w:val="24"/>
        </w:rPr>
        <w:t xml:space="preserve"> </w:t>
      </w:r>
      <w:r w:rsidR="004B53E0" w:rsidRPr="00C03339">
        <w:rPr>
          <w:rFonts w:ascii="Arial" w:hAnsi="Arial" w:cs="Arial"/>
          <w:iCs/>
          <w:sz w:val="24"/>
          <w:szCs w:val="24"/>
        </w:rPr>
        <w:t xml:space="preserve">employees to promptly notify </w:t>
      </w:r>
      <w:r w:rsidR="00855CAD" w:rsidRPr="00C03339">
        <w:rPr>
          <w:rFonts w:ascii="Arial" w:hAnsi="Arial" w:cs="Arial"/>
          <w:iCs/>
          <w:sz w:val="24"/>
          <w:szCs w:val="24"/>
        </w:rPr>
        <w:t>their</w:t>
      </w:r>
      <w:r w:rsidR="004B53E0" w:rsidRPr="00C03339">
        <w:rPr>
          <w:rFonts w:ascii="Arial" w:hAnsi="Arial" w:cs="Arial"/>
          <w:iCs/>
          <w:sz w:val="24"/>
          <w:szCs w:val="24"/>
        </w:rPr>
        <w:t xml:space="preserve"> </w:t>
      </w:r>
      <w:r w:rsidRPr="00C03339">
        <w:rPr>
          <w:rFonts w:ascii="Arial" w:hAnsi="Arial" w:cs="Arial"/>
          <w:iCs/>
          <w:sz w:val="24"/>
          <w:szCs w:val="24"/>
        </w:rPr>
        <w:t>supervisor</w:t>
      </w:r>
      <w:r w:rsidR="004B53E0" w:rsidRPr="00C03339">
        <w:rPr>
          <w:rFonts w:ascii="Arial" w:hAnsi="Arial" w:cs="Arial"/>
          <w:iCs/>
          <w:sz w:val="24"/>
          <w:szCs w:val="24"/>
        </w:rPr>
        <w:t xml:space="preserve"> when they receive a positive COVID-19 test or are diagnosed with COVID-19; (2) </w:t>
      </w:r>
      <w:r w:rsidR="00855CAD" w:rsidRPr="00C03339">
        <w:rPr>
          <w:rFonts w:ascii="Arial" w:hAnsi="Arial" w:cs="Arial"/>
          <w:iCs/>
          <w:sz w:val="24"/>
          <w:szCs w:val="24"/>
        </w:rPr>
        <w:t>supervisors</w:t>
      </w:r>
      <w:r w:rsidRPr="00C03339">
        <w:rPr>
          <w:rFonts w:ascii="Arial" w:hAnsi="Arial" w:cs="Arial"/>
          <w:iCs/>
          <w:sz w:val="24"/>
          <w:szCs w:val="24"/>
        </w:rPr>
        <w:t xml:space="preserve"> will </w:t>
      </w:r>
      <w:r w:rsidR="004B53E0" w:rsidRPr="00C03339">
        <w:rPr>
          <w:rFonts w:ascii="Arial" w:hAnsi="Arial" w:cs="Arial"/>
          <w:iCs/>
          <w:sz w:val="24"/>
          <w:szCs w:val="24"/>
        </w:rPr>
        <w:t>immediately remove such employees from the workplace; and (3) keep those employees removed until they meet return to work criteria</w:t>
      </w:r>
      <w:r w:rsidR="004B53E0" w:rsidRPr="00C03339">
        <w:rPr>
          <w:rFonts w:ascii="Arial" w:hAnsi="Arial" w:cs="Arial"/>
          <w:sz w:val="24"/>
          <w:szCs w:val="24"/>
        </w:rPr>
        <w:t>.</w:t>
      </w:r>
    </w:p>
    <w:p w:rsidR="004B53E0" w:rsidRPr="00C03339" w:rsidRDefault="004B53E0" w:rsidP="004B53E0">
      <w:pPr>
        <w:rPr>
          <w:rFonts w:ascii="Arial" w:hAnsi="Arial" w:cs="Arial"/>
          <w:sz w:val="24"/>
          <w:szCs w:val="24"/>
        </w:rPr>
      </w:pPr>
      <w:r w:rsidRPr="00C03339">
        <w:rPr>
          <w:rFonts w:ascii="Arial" w:hAnsi="Arial" w:cs="Arial"/>
          <w:sz w:val="24"/>
          <w:szCs w:val="24"/>
        </w:rPr>
        <w:t>Greater Opportunities will require employees to promptly notify their supervisor when they have tested positive for COVID-19 or have been diagnosed with COVID-19 by a licensed healthcare provider.</w:t>
      </w:r>
    </w:p>
    <w:p w:rsidR="004B53E0" w:rsidRPr="00C03339" w:rsidRDefault="004B53E0" w:rsidP="004B53E0">
      <w:pPr>
        <w:rPr>
          <w:rFonts w:ascii="Arial" w:hAnsi="Arial" w:cs="Arial"/>
          <w:sz w:val="24"/>
          <w:szCs w:val="24"/>
        </w:rPr>
      </w:pPr>
      <w:r w:rsidRPr="00C03339">
        <w:rPr>
          <w:rFonts w:ascii="Arial" w:hAnsi="Arial" w:cs="Arial"/>
          <w:sz w:val="24"/>
          <w:szCs w:val="24"/>
        </w:rPr>
        <w:t>Employee should follow the call-in procedure in the employee handbook.  An employee who is sick and must miss time from work should follow the sick time policy in the employee handbook.  If an employee tests positive for Covid and receives a quarantine order from the department of health they need to forward that information to the HR department to determine eligibility for quarantine time off.</w:t>
      </w:r>
    </w:p>
    <w:p w:rsidR="004B53E0" w:rsidRPr="00C03339" w:rsidRDefault="004B53E0" w:rsidP="004B53E0">
      <w:pPr>
        <w:rPr>
          <w:rFonts w:ascii="Arial" w:hAnsi="Arial" w:cs="Arial"/>
          <w:b/>
          <w:bCs/>
          <w:color w:val="2F5496" w:themeColor="accent1" w:themeShade="BF"/>
          <w:sz w:val="24"/>
          <w:szCs w:val="24"/>
        </w:rPr>
      </w:pPr>
    </w:p>
    <w:p w:rsidR="004B53E0" w:rsidRPr="00C03339" w:rsidRDefault="004B53E0" w:rsidP="004B53E0">
      <w:pPr>
        <w:rPr>
          <w:rFonts w:ascii="Arial" w:hAnsi="Arial" w:cs="Arial"/>
          <w:sz w:val="24"/>
          <w:szCs w:val="24"/>
          <w:u w:val="single"/>
        </w:rPr>
      </w:pPr>
      <w:r w:rsidRPr="00C03339">
        <w:rPr>
          <w:rFonts w:ascii="Arial" w:hAnsi="Arial" w:cs="Arial"/>
          <w:sz w:val="24"/>
          <w:szCs w:val="24"/>
          <w:u w:val="single"/>
        </w:rPr>
        <w:t>Medical Removal from the Workplace</w:t>
      </w:r>
    </w:p>
    <w:p w:rsidR="004B53E0" w:rsidRPr="00C03339" w:rsidRDefault="004B53E0" w:rsidP="004B53E0">
      <w:pPr>
        <w:rPr>
          <w:rFonts w:ascii="Arial" w:hAnsi="Arial" w:cs="Arial"/>
          <w:iCs/>
          <w:sz w:val="24"/>
          <w:szCs w:val="24"/>
        </w:rPr>
      </w:pPr>
      <w:r w:rsidRPr="00C03339">
        <w:rPr>
          <w:rFonts w:ascii="Arial" w:hAnsi="Arial" w:cs="Arial"/>
          <w:iCs/>
          <w:sz w:val="24"/>
          <w:szCs w:val="24"/>
        </w:rPr>
        <w:t xml:space="preserve">Greater Opportunities has also implemented a policy for keeping COVID-19 positive employees from the workplace in certain circumstances. </w:t>
      </w:r>
      <w:r w:rsidRPr="00C03339">
        <w:rPr>
          <w:rFonts w:ascii="Arial" w:hAnsi="Arial" w:cs="Arial"/>
          <w:sz w:val="24"/>
          <w:szCs w:val="24"/>
        </w:rPr>
        <w:t>Greater Opportunities</w:t>
      </w:r>
      <w:r w:rsidRPr="00C03339">
        <w:rPr>
          <w:rFonts w:ascii="Arial" w:hAnsi="Arial" w:cs="Arial"/>
          <w:iCs/>
          <w:sz w:val="24"/>
          <w:szCs w:val="24"/>
        </w:rPr>
        <w:t xml:space="preserve"> will immediately remove an employee from the workplace if they have received a positive COVID-19 test or have been diagnosed with COVID-19 by a licensed healthcare provider (i.e., immediately send them home or to seek medical care, as appropriate).</w:t>
      </w:r>
    </w:p>
    <w:p w:rsidR="00DC536E" w:rsidRPr="00C03339" w:rsidRDefault="00DC536E" w:rsidP="00DC536E">
      <w:pPr>
        <w:numPr>
          <w:ilvl w:val="0"/>
          <w:numId w:val="5"/>
        </w:numPr>
        <w:spacing w:after="0" w:line="240" w:lineRule="auto"/>
        <w:ind w:left="720"/>
        <w:contextualSpacing/>
        <w:rPr>
          <w:rFonts w:ascii="Arial" w:eastAsia="Times New Roman" w:hAnsi="Arial" w:cs="Arial"/>
          <w:sz w:val="24"/>
          <w:szCs w:val="24"/>
        </w:rPr>
      </w:pPr>
      <w:r w:rsidRPr="00C03339">
        <w:rPr>
          <w:rFonts w:ascii="Arial" w:eastAsia="Times New Roman" w:hAnsi="Arial" w:cs="Arial"/>
          <w:sz w:val="24"/>
          <w:szCs w:val="24"/>
        </w:rPr>
        <w:t xml:space="preserve">Staff will self-report any symptoms of the virus (coughing, feeling achy, difficulty breathing, fever, chills or shaking with chills, headache, sore throat, or loss of </w:t>
      </w:r>
      <w:r w:rsidRPr="00C03339">
        <w:rPr>
          <w:rFonts w:ascii="Arial" w:eastAsia="Times New Roman" w:hAnsi="Arial" w:cs="Arial"/>
          <w:sz w:val="24"/>
          <w:szCs w:val="24"/>
        </w:rPr>
        <w:lastRenderedPageBreak/>
        <w:t>taste or smell) and not come to work when they don’t feel well. If an employee starts experiencing symptoms related to COVID-19 while at work, that individual shall inform their supervisor and be sent home immediately.</w:t>
      </w:r>
    </w:p>
    <w:p w:rsidR="00DC536E" w:rsidRPr="00C03339" w:rsidRDefault="00DC536E" w:rsidP="00DC536E">
      <w:pPr>
        <w:numPr>
          <w:ilvl w:val="0"/>
          <w:numId w:val="5"/>
        </w:numPr>
        <w:spacing w:after="0" w:line="240" w:lineRule="auto"/>
        <w:ind w:left="720"/>
        <w:contextualSpacing/>
        <w:rPr>
          <w:rFonts w:ascii="Arial" w:eastAsia="Times New Roman" w:hAnsi="Arial" w:cs="Arial"/>
          <w:sz w:val="24"/>
          <w:szCs w:val="24"/>
        </w:rPr>
      </w:pPr>
      <w:r w:rsidRPr="00C03339">
        <w:rPr>
          <w:rFonts w:ascii="Arial" w:eastAsia="Times New Roman" w:hAnsi="Arial" w:cs="Arial"/>
          <w:sz w:val="24"/>
          <w:szCs w:val="24"/>
        </w:rPr>
        <w:t xml:space="preserve">Supervisors are to send staff home if they exhibit continuous sneeze, cough and/or fever over 100.4 degrees F.  Staff must be asymptomatic for at least 24 hours before returning to work.  </w:t>
      </w:r>
    </w:p>
    <w:p w:rsidR="00DC536E" w:rsidRPr="00C03339" w:rsidRDefault="00DC536E" w:rsidP="00DC536E">
      <w:pPr>
        <w:numPr>
          <w:ilvl w:val="0"/>
          <w:numId w:val="5"/>
        </w:numPr>
        <w:spacing w:after="0" w:line="240" w:lineRule="auto"/>
        <w:ind w:left="720"/>
        <w:contextualSpacing/>
        <w:rPr>
          <w:rFonts w:ascii="Arial" w:eastAsia="Times New Roman" w:hAnsi="Arial" w:cs="Arial"/>
          <w:sz w:val="24"/>
          <w:szCs w:val="24"/>
        </w:rPr>
      </w:pPr>
      <w:r w:rsidRPr="00C03339">
        <w:rPr>
          <w:rFonts w:ascii="Arial" w:eastAsia="Times New Roman" w:hAnsi="Arial" w:cs="Arial"/>
          <w:sz w:val="24"/>
          <w:szCs w:val="24"/>
        </w:rPr>
        <w:t xml:space="preserve">When appropriate, Greater Opportunities will isolate people who have signs and/or symptoms of COVID-19.  Greater Opportunities will move potentially infectious people to a location away from workers, customers, and other visitors. Although Greater Opportunities does not have specific isolation rooms, Greater Opportunities will designate areas with closable doors that may serve as isolation rooms until potentially sick people can be removed from the worksite. </w:t>
      </w:r>
    </w:p>
    <w:p w:rsidR="00DC536E" w:rsidRPr="00C03339" w:rsidRDefault="00DC536E" w:rsidP="00DC536E">
      <w:pPr>
        <w:numPr>
          <w:ilvl w:val="0"/>
          <w:numId w:val="5"/>
        </w:numPr>
        <w:spacing w:after="0" w:line="240" w:lineRule="auto"/>
        <w:ind w:left="720"/>
        <w:contextualSpacing/>
        <w:rPr>
          <w:rFonts w:ascii="Arial" w:eastAsia="Times New Roman" w:hAnsi="Arial" w:cs="Arial"/>
          <w:sz w:val="24"/>
          <w:szCs w:val="24"/>
        </w:rPr>
      </w:pPr>
      <w:r w:rsidRPr="00C03339">
        <w:rPr>
          <w:rFonts w:ascii="Arial" w:eastAsia="Times New Roman" w:hAnsi="Arial" w:cs="Arial"/>
          <w:sz w:val="24"/>
          <w:szCs w:val="24"/>
        </w:rPr>
        <w:t>In the case of an employee testing positive for COVID-19, Greater Opportunities will contact our contracted professional cleaning company to perform an immediate deep clean of the office and/or program area. Senior administration will notify staff of the exposure.</w:t>
      </w:r>
    </w:p>
    <w:p w:rsidR="00DC536E" w:rsidRPr="00C03339" w:rsidRDefault="00DC536E" w:rsidP="00DC536E">
      <w:pPr>
        <w:numPr>
          <w:ilvl w:val="0"/>
          <w:numId w:val="5"/>
        </w:numPr>
        <w:spacing w:after="0" w:line="240" w:lineRule="auto"/>
        <w:ind w:left="720"/>
        <w:contextualSpacing/>
        <w:rPr>
          <w:rFonts w:ascii="Arial" w:eastAsia="Times New Roman" w:hAnsi="Arial" w:cs="Arial"/>
          <w:sz w:val="24"/>
          <w:szCs w:val="24"/>
        </w:rPr>
      </w:pPr>
      <w:r w:rsidRPr="00C03339">
        <w:rPr>
          <w:rFonts w:ascii="Arial" w:eastAsia="Times New Roman" w:hAnsi="Arial" w:cs="Arial"/>
          <w:sz w:val="24"/>
          <w:szCs w:val="24"/>
        </w:rPr>
        <w:t>In the case of an employee testing positive for COVID-19, the Health Services Coordinator will contact the local/state Department of Health, who will conduct contact tracing. Greater Opportunities will maintain a Close Contact Log to assist in the tracing, if needed. Greater Opportunities will follow direction from the local/state Department of Health regarding self-quarantine and prevention in the event of a positive case.</w:t>
      </w:r>
    </w:p>
    <w:p w:rsidR="00DC536E" w:rsidRPr="00C03339" w:rsidRDefault="00DC536E" w:rsidP="004B53E0">
      <w:pPr>
        <w:rPr>
          <w:rFonts w:ascii="Arial" w:hAnsi="Arial" w:cs="Arial"/>
          <w:iCs/>
          <w:sz w:val="24"/>
          <w:szCs w:val="24"/>
        </w:rPr>
      </w:pPr>
    </w:p>
    <w:p w:rsidR="004B53E0" w:rsidRPr="00C03339" w:rsidRDefault="004B53E0" w:rsidP="004B53E0">
      <w:pPr>
        <w:rPr>
          <w:rFonts w:ascii="Arial" w:hAnsi="Arial" w:cs="Arial"/>
          <w:bCs/>
          <w:sz w:val="24"/>
          <w:szCs w:val="24"/>
          <w:u w:val="single"/>
        </w:rPr>
      </w:pPr>
      <w:r w:rsidRPr="00C03339">
        <w:rPr>
          <w:rFonts w:ascii="Arial" w:hAnsi="Arial" w:cs="Arial"/>
          <w:bCs/>
          <w:sz w:val="24"/>
          <w:szCs w:val="24"/>
          <w:u w:val="single"/>
        </w:rPr>
        <w:t>Return to Work Criteria</w:t>
      </w:r>
    </w:p>
    <w:p w:rsidR="004B53E0" w:rsidRPr="00C03339" w:rsidRDefault="004B53E0" w:rsidP="004B53E0">
      <w:pPr>
        <w:rPr>
          <w:rFonts w:ascii="Arial" w:hAnsi="Arial" w:cs="Arial"/>
          <w:sz w:val="24"/>
          <w:szCs w:val="24"/>
        </w:rPr>
      </w:pPr>
      <w:r w:rsidRPr="00C03339">
        <w:rPr>
          <w:rFonts w:ascii="Arial" w:hAnsi="Arial" w:cs="Arial"/>
          <w:sz w:val="24"/>
          <w:szCs w:val="24"/>
        </w:rPr>
        <w:t>For any employee removed because they are COVID-19 positive, Greater Opportunities</w:t>
      </w:r>
      <w:r w:rsidR="00855CAD" w:rsidRPr="00C03339">
        <w:rPr>
          <w:rFonts w:ascii="Arial" w:hAnsi="Arial" w:cs="Arial"/>
          <w:sz w:val="24"/>
          <w:szCs w:val="24"/>
        </w:rPr>
        <w:t xml:space="preserve"> will follow the </w:t>
      </w:r>
      <w:r w:rsidRPr="00C03339">
        <w:rPr>
          <w:rFonts w:ascii="Arial" w:hAnsi="Arial" w:cs="Arial"/>
          <w:sz w:val="24"/>
          <w:szCs w:val="24"/>
        </w:rPr>
        <w:t xml:space="preserve"> CDC’s “</w:t>
      </w:r>
      <w:hyperlink r:id="rId9">
        <w:r w:rsidRPr="00C03339">
          <w:rPr>
            <w:rStyle w:val="Hyperlink"/>
            <w:rFonts w:ascii="Arial" w:hAnsi="Arial" w:cs="Arial"/>
            <w:sz w:val="24"/>
            <w:szCs w:val="24"/>
          </w:rPr>
          <w:t>Isolation Guidance</w:t>
        </w:r>
      </w:hyperlink>
      <w:r w:rsidRPr="00C03339">
        <w:rPr>
          <w:rStyle w:val="Hyperlink"/>
          <w:rFonts w:ascii="Arial" w:hAnsi="Arial" w:cs="Arial"/>
          <w:sz w:val="24"/>
          <w:szCs w:val="24"/>
        </w:rPr>
        <w:t>,</w:t>
      </w:r>
      <w:r w:rsidRPr="00C03339">
        <w:rPr>
          <w:rFonts w:ascii="Arial" w:hAnsi="Arial" w:cs="Arial"/>
          <w:sz w:val="24"/>
          <w:szCs w:val="24"/>
        </w:rPr>
        <w:t>”  asymptomatic employees may return to work once 10 days have passed since the positive test, and symptomatic employees may return to work after all the following are true:</w:t>
      </w:r>
    </w:p>
    <w:p w:rsidR="004B53E0" w:rsidRPr="00C03339" w:rsidRDefault="004B53E0" w:rsidP="004B53E0">
      <w:pPr>
        <w:pStyle w:val="ListParagraph"/>
        <w:numPr>
          <w:ilvl w:val="0"/>
          <w:numId w:val="4"/>
        </w:numPr>
        <w:spacing w:after="0" w:line="240" w:lineRule="auto"/>
        <w:contextualSpacing w:val="0"/>
        <w:rPr>
          <w:rFonts w:ascii="Arial" w:hAnsi="Arial" w:cs="Arial"/>
          <w:sz w:val="24"/>
          <w:szCs w:val="24"/>
        </w:rPr>
      </w:pPr>
      <w:r w:rsidRPr="00C03339">
        <w:rPr>
          <w:rFonts w:ascii="Arial" w:hAnsi="Arial" w:cs="Arial"/>
          <w:sz w:val="24"/>
          <w:szCs w:val="24"/>
        </w:rPr>
        <w:t xml:space="preserve">At least 10 days have passed since symptoms first appeared, </w:t>
      </w:r>
      <w:r w:rsidRPr="00C03339">
        <w:rPr>
          <w:rFonts w:ascii="Arial" w:hAnsi="Arial" w:cs="Arial"/>
          <w:sz w:val="24"/>
          <w:szCs w:val="24"/>
          <w:u w:val="single"/>
        </w:rPr>
        <w:t>and</w:t>
      </w:r>
    </w:p>
    <w:p w:rsidR="004B53E0" w:rsidRPr="00C03339" w:rsidRDefault="004B53E0" w:rsidP="004B53E0">
      <w:pPr>
        <w:pStyle w:val="ListParagraph"/>
        <w:numPr>
          <w:ilvl w:val="0"/>
          <w:numId w:val="4"/>
        </w:numPr>
        <w:spacing w:after="0" w:line="240" w:lineRule="auto"/>
        <w:contextualSpacing w:val="0"/>
        <w:rPr>
          <w:rFonts w:ascii="Arial" w:hAnsi="Arial" w:cs="Arial"/>
          <w:sz w:val="24"/>
          <w:szCs w:val="24"/>
        </w:rPr>
      </w:pPr>
      <w:r w:rsidRPr="00C03339">
        <w:rPr>
          <w:rFonts w:ascii="Arial" w:hAnsi="Arial" w:cs="Arial"/>
          <w:sz w:val="24"/>
          <w:szCs w:val="24"/>
        </w:rPr>
        <w:t xml:space="preserve">At least 24 hours have passed with no fever without fever-reducing medication, </w:t>
      </w:r>
      <w:r w:rsidRPr="00C03339">
        <w:rPr>
          <w:rFonts w:ascii="Arial" w:hAnsi="Arial" w:cs="Arial"/>
          <w:sz w:val="24"/>
          <w:szCs w:val="24"/>
          <w:u w:val="single"/>
        </w:rPr>
        <w:t>and</w:t>
      </w:r>
    </w:p>
    <w:p w:rsidR="004B53E0" w:rsidRPr="00C03339" w:rsidRDefault="004B53E0" w:rsidP="004B53E0">
      <w:pPr>
        <w:pStyle w:val="ListParagraph"/>
        <w:numPr>
          <w:ilvl w:val="0"/>
          <w:numId w:val="4"/>
        </w:numPr>
        <w:spacing w:after="0" w:line="240" w:lineRule="auto"/>
        <w:contextualSpacing w:val="0"/>
        <w:rPr>
          <w:rFonts w:ascii="Arial" w:hAnsi="Arial" w:cs="Arial"/>
          <w:sz w:val="24"/>
          <w:szCs w:val="24"/>
        </w:rPr>
      </w:pPr>
      <w:r w:rsidRPr="00C03339">
        <w:rPr>
          <w:rFonts w:ascii="Arial" w:hAnsi="Arial" w:cs="Arial"/>
          <w:sz w:val="24"/>
          <w:szCs w:val="24"/>
        </w:rPr>
        <w:t>Other symptoms of COVID-19 are improving (loss of taste and smell may persist for weeks or months and need not delay the end of isolation).</w:t>
      </w:r>
    </w:p>
    <w:p w:rsidR="00855CAD" w:rsidRPr="00C03339" w:rsidRDefault="00855CAD" w:rsidP="004B53E0">
      <w:pPr>
        <w:rPr>
          <w:rFonts w:ascii="Arial" w:hAnsi="Arial" w:cs="Arial"/>
          <w:sz w:val="24"/>
          <w:szCs w:val="24"/>
        </w:rPr>
      </w:pPr>
    </w:p>
    <w:p w:rsidR="004B53E0" w:rsidRPr="00C03339" w:rsidRDefault="004B53E0" w:rsidP="004B53E0">
      <w:pPr>
        <w:rPr>
          <w:rFonts w:ascii="Arial" w:hAnsi="Arial" w:cs="Arial"/>
          <w:sz w:val="24"/>
          <w:szCs w:val="24"/>
        </w:rPr>
      </w:pPr>
      <w:r w:rsidRPr="00C03339">
        <w:rPr>
          <w:rFonts w:ascii="Arial" w:hAnsi="Arial" w:cs="Arial"/>
          <w:sz w:val="24"/>
          <w:szCs w:val="24"/>
        </w:rPr>
        <w:t>If an employee has severe COVID-19 or an immune disease, Greater Opportunities will follow the guidance of a licensed healthcare provider regarding return to work.</w:t>
      </w:r>
    </w:p>
    <w:p w:rsidR="004B53E0" w:rsidRPr="00C03339" w:rsidRDefault="004B53E0" w:rsidP="004B53E0">
      <w:pPr>
        <w:rPr>
          <w:rFonts w:ascii="Arial" w:hAnsi="Arial" w:cs="Arial"/>
          <w:sz w:val="24"/>
          <w:szCs w:val="24"/>
        </w:rPr>
      </w:pPr>
      <w:r w:rsidRPr="00C03339">
        <w:rPr>
          <w:rFonts w:ascii="Arial" w:hAnsi="Arial" w:cs="Arial"/>
          <w:sz w:val="24"/>
          <w:szCs w:val="24"/>
        </w:rPr>
        <w:t>Employees will follow the sick leave policy in the employee handbook for sick absences lasting 3 days or more requiring a doctor’s release.</w:t>
      </w:r>
    </w:p>
    <w:p w:rsidR="004B53E0" w:rsidRPr="00C03339" w:rsidRDefault="004B53E0" w:rsidP="004B53E0">
      <w:pPr>
        <w:rPr>
          <w:rFonts w:ascii="Arial" w:hAnsi="Arial" w:cs="Arial"/>
          <w:b/>
          <w:bCs/>
          <w:color w:val="C45911" w:themeColor="accent2" w:themeShade="BF"/>
          <w:sz w:val="24"/>
          <w:szCs w:val="24"/>
        </w:rPr>
      </w:pPr>
      <w:r w:rsidRPr="00C03339">
        <w:rPr>
          <w:rFonts w:ascii="Arial" w:hAnsi="Arial" w:cs="Arial"/>
          <w:b/>
          <w:bCs/>
          <w:color w:val="C45911" w:themeColor="accent2" w:themeShade="BF"/>
          <w:sz w:val="24"/>
          <w:szCs w:val="24"/>
        </w:rPr>
        <w:t>COVID-19 Testing</w:t>
      </w:r>
    </w:p>
    <w:p w:rsidR="00DC536E" w:rsidRPr="00C03339" w:rsidRDefault="00DC536E" w:rsidP="004B53E0">
      <w:pPr>
        <w:rPr>
          <w:rFonts w:ascii="Arial" w:hAnsi="Arial" w:cs="Arial"/>
          <w:bCs/>
          <w:sz w:val="24"/>
          <w:szCs w:val="24"/>
        </w:rPr>
      </w:pPr>
      <w:r w:rsidRPr="00C03339">
        <w:rPr>
          <w:rFonts w:ascii="Arial" w:hAnsi="Arial" w:cs="Arial"/>
          <w:bCs/>
          <w:sz w:val="24"/>
          <w:szCs w:val="24"/>
        </w:rPr>
        <w:t>Greater Opportunities for Broome and Chenango requires all staff to be fully vaccinated therefore we do not provide a testing out option.</w:t>
      </w:r>
    </w:p>
    <w:p w:rsidR="004B53E0" w:rsidRPr="00C03339" w:rsidRDefault="004B53E0" w:rsidP="004B53E0">
      <w:pPr>
        <w:rPr>
          <w:rFonts w:ascii="Arial" w:hAnsi="Arial" w:cs="Arial"/>
          <w:b/>
          <w:color w:val="C45911" w:themeColor="accent2" w:themeShade="BF"/>
          <w:sz w:val="24"/>
          <w:szCs w:val="24"/>
        </w:rPr>
      </w:pPr>
      <w:r w:rsidRPr="00C03339">
        <w:rPr>
          <w:rFonts w:ascii="Arial" w:hAnsi="Arial" w:cs="Arial"/>
          <w:b/>
          <w:color w:val="C45911" w:themeColor="accent2" w:themeShade="BF"/>
          <w:sz w:val="24"/>
          <w:szCs w:val="24"/>
        </w:rPr>
        <w:lastRenderedPageBreak/>
        <w:t>Face Coverings</w:t>
      </w:r>
    </w:p>
    <w:p w:rsidR="004B53E0" w:rsidRPr="00C03339" w:rsidRDefault="004B53E0" w:rsidP="004B53E0">
      <w:pPr>
        <w:rPr>
          <w:rFonts w:ascii="Arial" w:hAnsi="Arial" w:cs="Arial"/>
          <w:iCs/>
          <w:sz w:val="24"/>
          <w:szCs w:val="24"/>
        </w:rPr>
      </w:pPr>
      <w:r w:rsidRPr="00C03339">
        <w:rPr>
          <w:rFonts w:ascii="Arial" w:hAnsi="Arial" w:cs="Arial"/>
          <w:iCs/>
          <w:sz w:val="24"/>
          <w:szCs w:val="24"/>
        </w:rPr>
        <w:t>If an employee covered by this policy is not fully vaccinated (e.g., if they are granted an exception from the mandatory vaccination requirement because the vaccine is contraindicated for them), Greater Opportunities</w:t>
      </w:r>
      <w:r w:rsidRPr="00C03339">
        <w:rPr>
          <w:rFonts w:ascii="Arial" w:hAnsi="Arial" w:cs="Arial"/>
          <w:iCs/>
          <w:color w:val="0070C0"/>
          <w:sz w:val="24"/>
          <w:szCs w:val="24"/>
        </w:rPr>
        <w:t xml:space="preserve"> </w:t>
      </w:r>
      <w:r w:rsidRPr="00C03339">
        <w:rPr>
          <w:rFonts w:ascii="Arial" w:hAnsi="Arial" w:cs="Arial"/>
          <w:iCs/>
          <w:sz w:val="24"/>
          <w:szCs w:val="24"/>
        </w:rPr>
        <w:t xml:space="preserve">will require the employee to wear a face covering. Face coverings must: (i) completely cover the nose and mouth; (ii) be made with two or more layers of a breathable fabric that is tightly woven (i.e., fabrics that do not let light pass through when held up to a light source); (iii) be secured to the head with ties, ear loops, or elastic bands that go behind the head. If gaiters are worn, they should have two layers of fabric or be folded to make two layers; (iv) fit snugly over the nose, mouth, and chin with no large gaps on the outside of the face; and (v) be a solid piece of material without slits, exhalation valves, visible holes, punctures, or other openings. Acceptable face coverings include clear face coverings or cloth face coverings with a clear plastic panel that, despite the non-cloth material allowing light to pass through, otherwise meet these criteria and which may be used to facilitate communication with people who are deaf or hard-of-hearing or others who need to see a speaker’s mouth or facial expressions to understand speech or sign language respectively.  </w:t>
      </w:r>
    </w:p>
    <w:p w:rsidR="004B53E0" w:rsidRPr="00C03339" w:rsidRDefault="004B53E0" w:rsidP="004B53E0">
      <w:pPr>
        <w:rPr>
          <w:rFonts w:ascii="Arial" w:hAnsi="Arial" w:cs="Arial"/>
          <w:sz w:val="24"/>
          <w:szCs w:val="24"/>
        </w:rPr>
      </w:pPr>
      <w:r w:rsidRPr="00C03339">
        <w:rPr>
          <w:rFonts w:ascii="Arial" w:hAnsi="Arial" w:cs="Arial"/>
          <w:sz w:val="24"/>
          <w:szCs w:val="24"/>
        </w:rPr>
        <w:t xml:space="preserve">Employees who are not fully vaccinated must wear face coverings over the nose and mouth when indoors and when occupying a vehicle with another person for work purposes. Policies and procedures for face coverings will be implemented, along with the other provisions required by OSHA’s COVID-19 Vaccination and Testing ETS, as part of a multi-layered infection control approach for unvaccinated workers.  </w:t>
      </w:r>
    </w:p>
    <w:p w:rsidR="004B53E0" w:rsidRPr="00C03339" w:rsidRDefault="004B53E0" w:rsidP="004B53E0">
      <w:pPr>
        <w:rPr>
          <w:rFonts w:ascii="Arial" w:hAnsi="Arial" w:cs="Arial"/>
          <w:sz w:val="24"/>
          <w:szCs w:val="24"/>
        </w:rPr>
      </w:pPr>
      <w:r w:rsidRPr="00C03339">
        <w:rPr>
          <w:rFonts w:ascii="Arial" w:hAnsi="Arial" w:cs="Arial"/>
          <w:sz w:val="24"/>
          <w:szCs w:val="24"/>
        </w:rPr>
        <w:t xml:space="preserve">The following are exceptions to Greater Opportunities’ requirements for face coverings: </w:t>
      </w:r>
    </w:p>
    <w:p w:rsidR="004B53E0" w:rsidRPr="00C03339" w:rsidRDefault="004B53E0" w:rsidP="004B53E0">
      <w:pPr>
        <w:pStyle w:val="ListParagraph"/>
        <w:widowControl w:val="0"/>
        <w:numPr>
          <w:ilvl w:val="0"/>
          <w:numId w:val="2"/>
        </w:numPr>
        <w:autoSpaceDE w:val="0"/>
        <w:autoSpaceDN w:val="0"/>
        <w:spacing w:after="0" w:line="240" w:lineRule="auto"/>
        <w:rPr>
          <w:rFonts w:ascii="Arial" w:hAnsi="Arial" w:cs="Arial"/>
          <w:sz w:val="24"/>
          <w:szCs w:val="24"/>
        </w:rPr>
      </w:pPr>
      <w:r w:rsidRPr="00C03339">
        <w:rPr>
          <w:rFonts w:ascii="Arial" w:hAnsi="Arial" w:cs="Arial"/>
          <w:sz w:val="24"/>
          <w:szCs w:val="24"/>
        </w:rPr>
        <w:t>When an employee is alone in a room with floor to ceiling walls and a closed door.</w:t>
      </w:r>
    </w:p>
    <w:p w:rsidR="004B53E0" w:rsidRPr="00C03339" w:rsidRDefault="004B53E0" w:rsidP="004B53E0">
      <w:pPr>
        <w:pStyle w:val="ListParagraph"/>
        <w:widowControl w:val="0"/>
        <w:numPr>
          <w:ilvl w:val="0"/>
          <w:numId w:val="2"/>
        </w:numPr>
        <w:autoSpaceDE w:val="0"/>
        <w:autoSpaceDN w:val="0"/>
        <w:spacing w:after="0" w:line="240" w:lineRule="auto"/>
        <w:rPr>
          <w:rFonts w:ascii="Arial" w:hAnsi="Arial" w:cs="Arial"/>
          <w:sz w:val="24"/>
          <w:szCs w:val="24"/>
        </w:rPr>
      </w:pPr>
      <w:r w:rsidRPr="00C03339">
        <w:rPr>
          <w:rFonts w:ascii="Arial" w:hAnsi="Arial" w:cs="Arial"/>
          <w:sz w:val="24"/>
          <w:szCs w:val="24"/>
        </w:rPr>
        <w:t>For a limited time, while an employee is eating or drinking at the workplace or for identification purposes in compliance with safety and security requirements.</w:t>
      </w:r>
    </w:p>
    <w:p w:rsidR="004B53E0" w:rsidRPr="00C03339" w:rsidRDefault="004B53E0" w:rsidP="004B53E0">
      <w:pPr>
        <w:pStyle w:val="ListParagraph"/>
        <w:widowControl w:val="0"/>
        <w:numPr>
          <w:ilvl w:val="0"/>
          <w:numId w:val="2"/>
        </w:numPr>
        <w:autoSpaceDE w:val="0"/>
        <w:autoSpaceDN w:val="0"/>
        <w:spacing w:after="0" w:line="240" w:lineRule="auto"/>
        <w:rPr>
          <w:rFonts w:ascii="Arial" w:hAnsi="Arial" w:cs="Arial"/>
          <w:sz w:val="24"/>
          <w:szCs w:val="24"/>
        </w:rPr>
      </w:pPr>
      <w:r w:rsidRPr="00C03339">
        <w:rPr>
          <w:rFonts w:ascii="Arial" w:hAnsi="Arial" w:cs="Arial"/>
          <w:sz w:val="24"/>
          <w:szCs w:val="24"/>
        </w:rPr>
        <w:t>When an employee is wearing a respirator or facemask.</w:t>
      </w:r>
    </w:p>
    <w:p w:rsidR="004B53E0" w:rsidRPr="00C03339" w:rsidRDefault="004B53E0" w:rsidP="004B53E0">
      <w:pPr>
        <w:pStyle w:val="ListParagraph"/>
        <w:widowControl w:val="0"/>
        <w:numPr>
          <w:ilvl w:val="0"/>
          <w:numId w:val="2"/>
        </w:numPr>
        <w:autoSpaceDE w:val="0"/>
        <w:autoSpaceDN w:val="0"/>
        <w:spacing w:after="0" w:line="240" w:lineRule="auto"/>
        <w:rPr>
          <w:rFonts w:ascii="Arial" w:hAnsi="Arial" w:cs="Arial"/>
          <w:sz w:val="24"/>
          <w:szCs w:val="24"/>
        </w:rPr>
      </w:pPr>
      <w:r w:rsidRPr="00C03339">
        <w:rPr>
          <w:rFonts w:ascii="Arial" w:hAnsi="Arial" w:cs="Arial"/>
          <w:sz w:val="24"/>
          <w:szCs w:val="24"/>
        </w:rPr>
        <w:t xml:space="preserve">Where Greater Opportunities has determined that the use of face coverings is infeasible or creates a greater hazard (e.g., when it is important to see the employee’s mouth for reasons related to their job duties, when the work requires the use of the employee’s uncovered mouth, or when the use of a face covering presents a risk of serious injury or death to the employee).  </w:t>
      </w:r>
    </w:p>
    <w:p w:rsidR="004B53E0" w:rsidRPr="00C03339" w:rsidRDefault="004B53E0" w:rsidP="004B53E0">
      <w:pPr>
        <w:pStyle w:val="ListParagraph"/>
        <w:widowControl w:val="0"/>
        <w:autoSpaceDE w:val="0"/>
        <w:autoSpaceDN w:val="0"/>
        <w:spacing w:after="0" w:line="240" w:lineRule="auto"/>
        <w:rPr>
          <w:rFonts w:ascii="Arial" w:hAnsi="Arial" w:cs="Arial"/>
          <w:sz w:val="24"/>
          <w:szCs w:val="24"/>
        </w:rPr>
      </w:pPr>
    </w:p>
    <w:p w:rsidR="004B53E0" w:rsidRPr="00C03339" w:rsidRDefault="004B53E0" w:rsidP="004B53E0">
      <w:pPr>
        <w:contextualSpacing/>
        <w:rPr>
          <w:rFonts w:ascii="Arial" w:hAnsi="Arial" w:cs="Arial"/>
          <w:b/>
          <w:bCs/>
          <w:color w:val="C00000"/>
          <w:sz w:val="24"/>
          <w:szCs w:val="24"/>
        </w:rPr>
      </w:pPr>
      <w:r w:rsidRPr="00C03339">
        <w:rPr>
          <w:rFonts w:ascii="Arial" w:hAnsi="Arial" w:cs="Arial"/>
          <w:b/>
          <w:bCs/>
          <w:sz w:val="24"/>
          <w:szCs w:val="24"/>
        </w:rPr>
        <w:t> </w:t>
      </w:r>
    </w:p>
    <w:p w:rsidR="004B53E0" w:rsidRPr="00C03339" w:rsidRDefault="004B53E0" w:rsidP="004B53E0">
      <w:pPr>
        <w:contextualSpacing/>
        <w:rPr>
          <w:rFonts w:ascii="Arial" w:hAnsi="Arial" w:cs="Arial"/>
          <w:b/>
          <w:bCs/>
          <w:color w:val="C00000"/>
          <w:sz w:val="24"/>
          <w:szCs w:val="24"/>
        </w:rPr>
      </w:pPr>
      <w:r w:rsidRPr="00C03339">
        <w:rPr>
          <w:rFonts w:ascii="Arial" w:hAnsi="Arial" w:cs="Arial"/>
          <w:b/>
          <w:bCs/>
          <w:color w:val="C00000"/>
          <w:sz w:val="24"/>
          <w:szCs w:val="24"/>
        </w:rPr>
        <w:t>New Hires:</w:t>
      </w:r>
    </w:p>
    <w:p w:rsidR="004B53E0" w:rsidRPr="00C03339" w:rsidRDefault="004B53E0" w:rsidP="004B53E0">
      <w:pPr>
        <w:contextualSpacing/>
        <w:rPr>
          <w:rFonts w:ascii="Arial" w:hAnsi="Arial" w:cs="Arial"/>
          <w:bCs/>
          <w:color w:val="2F5496" w:themeColor="accent1" w:themeShade="BF"/>
          <w:sz w:val="24"/>
          <w:szCs w:val="24"/>
        </w:rPr>
      </w:pPr>
      <w:r w:rsidRPr="00C03339">
        <w:rPr>
          <w:rFonts w:ascii="Arial" w:hAnsi="Arial" w:cs="Arial"/>
          <w:sz w:val="24"/>
          <w:szCs w:val="24"/>
        </w:rPr>
        <w:t>All new employees are required to comply with the vaccination requirements outlined in this policy as soon as practicable and as a condition of employment. Potential candidates for employment will be notified of the requirements of this policy prior to the start of employment.   All new hires must provide proof of vaccination prior to the interview process.</w:t>
      </w:r>
    </w:p>
    <w:p w:rsidR="004B53E0" w:rsidRPr="00C03339" w:rsidRDefault="004B53E0" w:rsidP="004B53E0">
      <w:pPr>
        <w:contextualSpacing/>
        <w:rPr>
          <w:rFonts w:ascii="Arial" w:hAnsi="Arial" w:cs="Arial"/>
          <w:b/>
          <w:bCs/>
          <w:color w:val="C00000"/>
          <w:sz w:val="24"/>
          <w:szCs w:val="24"/>
        </w:rPr>
      </w:pPr>
    </w:p>
    <w:p w:rsidR="004B53E0" w:rsidRPr="00C03339" w:rsidRDefault="004B53E0" w:rsidP="004B53E0">
      <w:pPr>
        <w:contextualSpacing/>
        <w:rPr>
          <w:rFonts w:ascii="Arial" w:hAnsi="Arial" w:cs="Arial"/>
          <w:b/>
          <w:bCs/>
          <w:color w:val="C00000"/>
          <w:sz w:val="24"/>
          <w:szCs w:val="24"/>
        </w:rPr>
      </w:pPr>
      <w:r w:rsidRPr="00C03339">
        <w:rPr>
          <w:rFonts w:ascii="Arial" w:hAnsi="Arial" w:cs="Arial"/>
          <w:b/>
          <w:bCs/>
          <w:color w:val="C00000"/>
          <w:sz w:val="24"/>
          <w:szCs w:val="24"/>
        </w:rPr>
        <w:lastRenderedPageBreak/>
        <w:t>Confidentiality and Privacy:</w:t>
      </w:r>
    </w:p>
    <w:p w:rsidR="004B53E0" w:rsidRPr="00C03339" w:rsidRDefault="004B53E0" w:rsidP="004B53E0">
      <w:pPr>
        <w:contextualSpacing/>
        <w:rPr>
          <w:rFonts w:ascii="Arial" w:hAnsi="Arial" w:cs="Arial"/>
          <w:bCs/>
          <w:sz w:val="24"/>
          <w:szCs w:val="24"/>
        </w:rPr>
      </w:pPr>
      <w:r w:rsidRPr="00C03339">
        <w:rPr>
          <w:rFonts w:ascii="Arial" w:hAnsi="Arial" w:cs="Arial"/>
          <w:bCs/>
          <w:sz w:val="24"/>
          <w:szCs w:val="24"/>
        </w:rPr>
        <w:t>All medical information collected from individuals, including vaccination information, test results, and any other information obtained as a result of testing, will be treated in accordance with applicable laws and policies on confidentiality and privacy.</w:t>
      </w:r>
    </w:p>
    <w:p w:rsidR="004B53E0" w:rsidRPr="00C03339" w:rsidRDefault="004B53E0" w:rsidP="004B53E0">
      <w:pPr>
        <w:contextualSpacing/>
        <w:rPr>
          <w:rFonts w:ascii="Arial" w:hAnsi="Arial" w:cs="Arial"/>
          <w:b/>
          <w:bCs/>
          <w:sz w:val="24"/>
          <w:szCs w:val="24"/>
        </w:rPr>
      </w:pPr>
    </w:p>
    <w:p w:rsidR="004B53E0" w:rsidRPr="00C03339" w:rsidRDefault="004B53E0" w:rsidP="004B53E0">
      <w:pPr>
        <w:contextualSpacing/>
        <w:rPr>
          <w:rFonts w:ascii="Arial" w:hAnsi="Arial" w:cs="Arial"/>
          <w:b/>
          <w:color w:val="C00000"/>
          <w:sz w:val="24"/>
          <w:szCs w:val="24"/>
        </w:rPr>
      </w:pPr>
      <w:r w:rsidRPr="00C03339">
        <w:rPr>
          <w:rFonts w:ascii="Arial" w:hAnsi="Arial" w:cs="Arial"/>
          <w:b/>
          <w:color w:val="C00000"/>
          <w:sz w:val="24"/>
          <w:szCs w:val="24"/>
        </w:rPr>
        <w:t>Questions:</w:t>
      </w:r>
    </w:p>
    <w:p w:rsidR="004B53E0" w:rsidRPr="00C03339" w:rsidRDefault="004B53E0" w:rsidP="004B53E0">
      <w:pPr>
        <w:contextualSpacing/>
        <w:rPr>
          <w:rFonts w:ascii="Arial" w:hAnsi="Arial" w:cs="Arial"/>
          <w:sz w:val="24"/>
          <w:szCs w:val="24"/>
        </w:rPr>
      </w:pPr>
      <w:r w:rsidRPr="00C03339">
        <w:rPr>
          <w:rFonts w:ascii="Arial" w:hAnsi="Arial" w:cs="Arial"/>
          <w:sz w:val="24"/>
          <w:szCs w:val="24"/>
        </w:rPr>
        <w:t>Please direct any questions regarding this policy to [e.g., Human Resources Department].</w:t>
      </w:r>
    </w:p>
    <w:p w:rsidR="004B53E0" w:rsidRPr="00C03339" w:rsidRDefault="004B53E0" w:rsidP="004B53E0">
      <w:pPr>
        <w:rPr>
          <w:rFonts w:ascii="Arial" w:hAnsi="Arial" w:cs="Arial"/>
          <w:sz w:val="24"/>
          <w:szCs w:val="24"/>
        </w:rPr>
      </w:pPr>
    </w:p>
    <w:sectPr w:rsidR="004B53E0" w:rsidRPr="00C033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3E0" w:rsidRDefault="004B53E0" w:rsidP="004B53E0">
      <w:pPr>
        <w:spacing w:after="0" w:line="240" w:lineRule="auto"/>
      </w:pPr>
      <w:r>
        <w:separator/>
      </w:r>
    </w:p>
  </w:endnote>
  <w:endnote w:type="continuationSeparator" w:id="0">
    <w:p w:rsidR="004B53E0" w:rsidRDefault="004B53E0" w:rsidP="004B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3E0" w:rsidRDefault="004B53E0" w:rsidP="004B53E0">
      <w:pPr>
        <w:spacing w:after="0" w:line="240" w:lineRule="auto"/>
      </w:pPr>
      <w:r>
        <w:separator/>
      </w:r>
    </w:p>
  </w:footnote>
  <w:footnote w:type="continuationSeparator" w:id="0">
    <w:p w:rsidR="004B53E0" w:rsidRDefault="004B53E0" w:rsidP="004B53E0">
      <w:pPr>
        <w:spacing w:after="0" w:line="240" w:lineRule="auto"/>
      </w:pPr>
      <w:r>
        <w:continuationSeparator/>
      </w:r>
    </w:p>
  </w:footnote>
  <w:footnote w:id="1">
    <w:p w:rsidR="004B53E0" w:rsidRDefault="004B53E0" w:rsidP="004B53E0">
      <w:pPr>
        <w:pStyle w:val="FootnoteText"/>
      </w:pPr>
      <w:r>
        <w:rPr>
          <w:rStyle w:val="FootnoteReference"/>
        </w:rPr>
        <w:footnoteRef/>
      </w:r>
      <w:r>
        <w:t xml:space="preserve"> An</w:t>
      </w:r>
      <w:r w:rsidRPr="007F7936">
        <w:t xml:space="preserve"> employer is exempted from the requirement </w:t>
      </w:r>
      <w:r>
        <w:t xml:space="preserve">for a mandatory vaccination policy </w:t>
      </w:r>
      <w:r w:rsidRPr="007F7936">
        <w:t xml:space="preserve">only if </w:t>
      </w:r>
      <w:r>
        <w:t>it</w:t>
      </w:r>
      <w:r w:rsidRPr="007F7936">
        <w:t xml:space="preserve"> establishes, implements, and enforces a written policy allowing any employee not subject to a mandatory vaccination policy to either choose to be fully vaccinated against COVID-19 or provide proof of regular testing for COVID-19 in accordance with paragraph (g) of th</w:t>
      </w:r>
      <w:r>
        <w:t>e ETS</w:t>
      </w:r>
      <w:r w:rsidRPr="007F7936">
        <w:t xml:space="preserve"> and to wear a face covering in accordance with paragraph (i) of th</w:t>
      </w:r>
      <w:r>
        <w:t>e ETS</w:t>
      </w:r>
      <w:r w:rsidRPr="007F7936">
        <w:t>.</w:t>
      </w:r>
    </w:p>
  </w:footnote>
  <w:footnote w:id="2">
    <w:p w:rsidR="004B53E0" w:rsidRDefault="004B53E0" w:rsidP="004B53E0">
      <w:pPr>
        <w:pStyle w:val="FootnoteText"/>
      </w:pPr>
      <w:r>
        <w:rPr>
          <w:rStyle w:val="FootnoteReference"/>
        </w:rPr>
        <w:footnoteRef/>
      </w: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C1E"/>
    <w:multiLevelType w:val="hybridMultilevel"/>
    <w:tmpl w:val="B754B2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976D5"/>
    <w:multiLevelType w:val="hybridMultilevel"/>
    <w:tmpl w:val="23E68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651CC"/>
    <w:multiLevelType w:val="hybridMultilevel"/>
    <w:tmpl w:val="9E3877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E0"/>
    <w:rsid w:val="004B53E0"/>
    <w:rsid w:val="00755A10"/>
    <w:rsid w:val="007E2963"/>
    <w:rsid w:val="008543A4"/>
    <w:rsid w:val="00855CAD"/>
    <w:rsid w:val="008A5FC9"/>
    <w:rsid w:val="00AE343E"/>
    <w:rsid w:val="00B729D1"/>
    <w:rsid w:val="00BB4044"/>
    <w:rsid w:val="00C03339"/>
    <w:rsid w:val="00D35FE3"/>
    <w:rsid w:val="00DC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D1B6"/>
  <w15:chartTrackingRefBased/>
  <w15:docId w15:val="{A36DC002-4DDE-4AD2-AB47-073AAC2A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3E0"/>
  </w:style>
  <w:style w:type="paragraph" w:styleId="Heading1">
    <w:name w:val="heading 1"/>
    <w:basedOn w:val="Normal"/>
    <w:next w:val="Normal"/>
    <w:link w:val="Heading1Char"/>
    <w:uiPriority w:val="9"/>
    <w:qFormat/>
    <w:rsid w:val="004B53E0"/>
    <w:pPr>
      <w:contextualSpacing/>
      <w:jc w:val="center"/>
      <w:outlineLvl w:val="0"/>
    </w:pPr>
    <w:rPr>
      <w:b/>
      <w:bCs/>
      <w:sz w:val="32"/>
      <w:szCs w:val="32"/>
    </w:rPr>
  </w:style>
  <w:style w:type="paragraph" w:styleId="Heading2">
    <w:name w:val="heading 2"/>
    <w:basedOn w:val="Normal"/>
    <w:next w:val="Normal"/>
    <w:link w:val="Heading2Char"/>
    <w:uiPriority w:val="9"/>
    <w:unhideWhenUsed/>
    <w:qFormat/>
    <w:rsid w:val="004B53E0"/>
    <w:pPr>
      <w:contextualSpacing/>
      <w:jc w:val="center"/>
      <w:outlineLvl w:val="1"/>
    </w:pPr>
    <w:rPr>
      <w:rFonts w:cstheme="minorHAnsi"/>
      <w:b/>
      <w:bCs/>
      <w:color w:val="2F5496"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3E0"/>
    <w:rPr>
      <w:b/>
      <w:bCs/>
      <w:sz w:val="32"/>
      <w:szCs w:val="32"/>
    </w:rPr>
  </w:style>
  <w:style w:type="character" w:customStyle="1" w:styleId="Heading2Char">
    <w:name w:val="Heading 2 Char"/>
    <w:basedOn w:val="DefaultParagraphFont"/>
    <w:link w:val="Heading2"/>
    <w:uiPriority w:val="9"/>
    <w:rsid w:val="004B53E0"/>
    <w:rPr>
      <w:rFonts w:cstheme="minorHAnsi"/>
      <w:b/>
      <w:bCs/>
      <w:color w:val="2F5496" w:themeColor="accent1" w:themeShade="BF"/>
      <w:sz w:val="28"/>
    </w:rPr>
  </w:style>
  <w:style w:type="paragraph" w:styleId="FootnoteText">
    <w:name w:val="footnote text"/>
    <w:basedOn w:val="Normal"/>
    <w:link w:val="FootnoteTextChar"/>
    <w:uiPriority w:val="99"/>
    <w:semiHidden/>
    <w:unhideWhenUsed/>
    <w:rsid w:val="004B5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3E0"/>
    <w:rPr>
      <w:sz w:val="20"/>
      <w:szCs w:val="20"/>
    </w:rPr>
  </w:style>
  <w:style w:type="character" w:styleId="FootnoteReference">
    <w:name w:val="footnote reference"/>
    <w:basedOn w:val="DefaultParagraphFont"/>
    <w:uiPriority w:val="99"/>
    <w:semiHidden/>
    <w:unhideWhenUsed/>
    <w:rsid w:val="004B53E0"/>
    <w:rPr>
      <w:vertAlign w:val="superscript"/>
    </w:rPr>
  </w:style>
  <w:style w:type="paragraph" w:styleId="ListParagraph">
    <w:name w:val="List Paragraph"/>
    <w:basedOn w:val="Normal"/>
    <w:uiPriority w:val="34"/>
    <w:qFormat/>
    <w:rsid w:val="004B53E0"/>
    <w:pPr>
      <w:ind w:left="720"/>
      <w:contextualSpacing/>
    </w:pPr>
  </w:style>
  <w:style w:type="table" w:styleId="TableGrid">
    <w:name w:val="Table Grid"/>
    <w:basedOn w:val="TableNormal"/>
    <w:uiPriority w:val="39"/>
    <w:rsid w:val="004B5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53E0"/>
    <w:rPr>
      <w:b/>
      <w:bCs/>
    </w:rPr>
  </w:style>
  <w:style w:type="character" w:styleId="Hyperlink">
    <w:name w:val="Hyperlink"/>
    <w:basedOn w:val="DefaultParagraphFont"/>
    <w:uiPriority w:val="99"/>
    <w:unhideWhenUsed/>
    <w:rsid w:val="004B53E0"/>
    <w:rPr>
      <w:color w:val="0563C1"/>
      <w:u w:val="single"/>
    </w:rPr>
  </w:style>
  <w:style w:type="paragraph" w:styleId="BalloonText">
    <w:name w:val="Balloon Text"/>
    <w:basedOn w:val="Normal"/>
    <w:link w:val="BalloonTextChar"/>
    <w:uiPriority w:val="99"/>
    <w:semiHidden/>
    <w:unhideWhenUsed/>
    <w:rsid w:val="004B5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onn.kualibuild.com/app/builder/" TargetMode="External"/><Relationship Id="rId3" Type="http://schemas.openxmlformats.org/officeDocument/2006/relationships/settings" Target="settings.xml"/><Relationship Id="rId7" Type="http://schemas.openxmlformats.org/officeDocument/2006/relationships/hyperlink" Target="https://uconn.kualibuild.com/app/buil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sha.gov/sites/default/files/CDC's_Isolation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Tuttle(Gardner), Robin</dc:creator>
  <cp:keywords/>
  <dc:description/>
  <cp:lastModifiedBy>Tuttle(Gardner), Robin</cp:lastModifiedBy>
  <cp:revision>3</cp:revision>
  <cp:lastPrinted>2022-01-10T16:49:00Z</cp:lastPrinted>
  <dcterms:created xsi:type="dcterms:W3CDTF">2022-01-10T16:39:00Z</dcterms:created>
  <dcterms:modified xsi:type="dcterms:W3CDTF">2022-01-10T18:28:00Z</dcterms:modified>
</cp:coreProperties>
</file>